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rPr>
          <w:rFonts w:ascii="Times New Roman"/>
          <w:sz w:val="20"/>
          <w:lang w:eastAsia="zh-CN"/>
        </w:rPr>
      </w:pPr>
    </w:p>
    <w:p>
      <w:pPr>
        <w:pStyle w:val="20"/>
        <w:rPr>
          <w:rFonts w:ascii="Times New Roman"/>
          <w:sz w:val="20"/>
        </w:rPr>
      </w:pPr>
    </w:p>
    <w:p>
      <w:pPr>
        <w:pStyle w:val="20"/>
        <w:rPr>
          <w:rFonts w:ascii="Times New Roman"/>
          <w:sz w:val="20"/>
        </w:rPr>
      </w:pPr>
    </w:p>
    <w:p>
      <w:pPr>
        <w:pStyle w:val="20"/>
        <w:rPr>
          <w:rFonts w:ascii="Times New Roman"/>
          <w:sz w:val="20"/>
        </w:rPr>
      </w:pPr>
    </w:p>
    <w:p>
      <w:pPr>
        <w:pStyle w:val="20"/>
        <w:rPr>
          <w:rFonts w:ascii="Times New Roman"/>
          <w:sz w:val="20"/>
        </w:rPr>
      </w:pPr>
    </w:p>
    <w:p>
      <w:pPr>
        <w:pStyle w:val="20"/>
        <w:rPr>
          <w:rFonts w:ascii="Times New Roman"/>
          <w:sz w:val="20"/>
        </w:rPr>
      </w:pPr>
    </w:p>
    <w:p>
      <w:pPr>
        <w:pStyle w:val="20"/>
        <w:rPr>
          <w:rFonts w:ascii="Times New Roman"/>
          <w:sz w:val="20"/>
        </w:rPr>
      </w:pPr>
    </w:p>
    <w:p>
      <w:pPr>
        <w:pStyle w:val="20"/>
        <w:spacing w:before="5"/>
        <w:rPr>
          <w:rFonts w:ascii="Times New Roman"/>
          <w:sz w:val="20"/>
        </w:rPr>
      </w:pPr>
    </w:p>
    <w:p>
      <w:pPr>
        <w:pStyle w:val="20"/>
        <w:jc w:val="center"/>
        <w:rPr>
          <w:rFonts w:ascii="微软雅黑" w:eastAsia="微软雅黑"/>
          <w:b/>
          <w:sz w:val="52"/>
          <w:szCs w:val="22"/>
          <w:u w:val="single"/>
          <w:lang w:eastAsia="zh-CN"/>
        </w:rPr>
      </w:pPr>
      <w:r>
        <w:rPr>
          <w:rFonts w:hint="eastAsia" w:ascii="微软雅黑" w:eastAsia="微软雅黑"/>
          <w:b/>
          <w:sz w:val="52"/>
          <w:szCs w:val="22"/>
          <w:u w:val="single"/>
          <w:lang w:eastAsia="zh-CN"/>
        </w:rPr>
        <w:t>福建福海创石油化工有限公司</w:t>
      </w:r>
    </w:p>
    <w:p>
      <w:pPr>
        <w:pStyle w:val="20"/>
        <w:jc w:val="center"/>
        <w:rPr>
          <w:rFonts w:ascii="微软雅黑" w:eastAsia="微软雅黑"/>
          <w:b/>
          <w:sz w:val="52"/>
          <w:szCs w:val="22"/>
          <w:u w:val="single"/>
          <w:lang w:eastAsia="zh-CN"/>
        </w:rPr>
      </w:pPr>
      <w:r>
        <w:rPr>
          <w:rFonts w:hint="eastAsia" w:ascii="微软雅黑" w:eastAsia="微软雅黑"/>
          <w:b/>
          <w:sz w:val="52"/>
          <w:szCs w:val="22"/>
          <w:u w:val="single"/>
          <w:lang w:eastAsia="zh-CN"/>
        </w:rPr>
        <w:t>翔鹭码头生产值班室施工建设发包</w:t>
      </w:r>
    </w:p>
    <w:p>
      <w:pPr>
        <w:pStyle w:val="20"/>
        <w:jc w:val="center"/>
        <w:rPr>
          <w:rFonts w:ascii="微软雅黑" w:eastAsia="微软雅黑"/>
          <w:b/>
          <w:color w:val="000000" w:themeColor="text1"/>
          <w:sz w:val="72"/>
          <w:szCs w:val="72"/>
          <w:u w:val="single"/>
          <w:lang w:eastAsia="zh-CN"/>
        </w:rPr>
      </w:pPr>
      <w:r>
        <w:rPr>
          <w:rFonts w:hint="eastAsia" w:ascii="微软雅黑" w:eastAsia="微软雅黑"/>
          <w:b/>
          <w:color w:val="000000" w:themeColor="text1"/>
          <w:sz w:val="72"/>
          <w:szCs w:val="72"/>
          <w:u w:val="single"/>
          <w:lang w:eastAsia="zh-CN"/>
        </w:rPr>
        <w:t>比选文件</w:t>
      </w:r>
    </w:p>
    <w:p>
      <w:pPr>
        <w:pStyle w:val="2"/>
        <w:jc w:val="center"/>
        <w:rPr>
          <w:color w:val="000000" w:themeColor="text1"/>
          <w:sz w:val="28"/>
          <w:szCs w:val="28"/>
        </w:rPr>
      </w:pPr>
      <w:r>
        <w:rPr>
          <w:rFonts w:hint="eastAsia"/>
          <w:color w:val="000000" w:themeColor="text1"/>
          <w:sz w:val="28"/>
          <w:szCs w:val="28"/>
        </w:rPr>
        <w:t>（文件编号：</w:t>
      </w:r>
      <w:r>
        <w:rPr>
          <w:rFonts w:hint="eastAsia"/>
          <w:color w:val="000000" w:themeColor="text1"/>
          <w:sz w:val="28"/>
          <w:szCs w:val="28"/>
          <w:u w:val="single"/>
          <w:lang w:eastAsia="zh-CN"/>
        </w:rPr>
        <w:t>FHC-PTCG20221123002</w:t>
      </w:r>
      <w:r>
        <w:rPr>
          <w:rFonts w:hint="eastAsia"/>
          <w:color w:val="000000" w:themeColor="text1"/>
          <w:sz w:val="28"/>
          <w:szCs w:val="28"/>
        </w:rPr>
        <w:t>）</w:t>
      </w:r>
    </w:p>
    <w:p>
      <w:pPr>
        <w:pStyle w:val="20"/>
        <w:rPr>
          <w:rFonts w:ascii="微软雅黑"/>
          <w:b/>
          <w:sz w:val="94"/>
          <w:lang w:eastAsia="zh-CN"/>
        </w:rPr>
      </w:pPr>
    </w:p>
    <w:p>
      <w:pPr>
        <w:pStyle w:val="20"/>
        <w:rPr>
          <w:rFonts w:ascii="微软雅黑"/>
          <w:b/>
          <w:sz w:val="94"/>
          <w:lang w:eastAsia="zh-CN"/>
        </w:rPr>
      </w:pPr>
    </w:p>
    <w:p>
      <w:pPr>
        <w:pStyle w:val="20"/>
        <w:rPr>
          <w:rFonts w:ascii="微软雅黑"/>
          <w:b/>
          <w:sz w:val="32"/>
          <w:szCs w:val="32"/>
          <w:lang w:eastAsia="zh-CN"/>
        </w:rPr>
      </w:pPr>
    </w:p>
    <w:p>
      <w:pPr>
        <w:pStyle w:val="20"/>
        <w:rPr>
          <w:rFonts w:ascii="微软雅黑"/>
          <w:b/>
          <w:sz w:val="32"/>
          <w:szCs w:val="32"/>
          <w:lang w:eastAsia="zh-CN"/>
        </w:rPr>
      </w:pPr>
    </w:p>
    <w:p>
      <w:pPr>
        <w:pStyle w:val="20"/>
        <w:rPr>
          <w:rFonts w:ascii="微软雅黑"/>
          <w:b/>
          <w:sz w:val="32"/>
          <w:szCs w:val="32"/>
          <w:lang w:eastAsia="zh-CN"/>
        </w:rPr>
      </w:pPr>
    </w:p>
    <w:p>
      <w:pPr>
        <w:pStyle w:val="20"/>
        <w:rPr>
          <w:rFonts w:ascii="微软雅黑"/>
          <w:b/>
          <w:sz w:val="32"/>
          <w:szCs w:val="32"/>
          <w:lang w:eastAsia="zh-CN"/>
        </w:rPr>
      </w:pPr>
    </w:p>
    <w:p>
      <w:pPr>
        <w:pStyle w:val="20"/>
        <w:rPr>
          <w:rFonts w:ascii="微软雅黑"/>
          <w:b/>
          <w:sz w:val="32"/>
          <w:szCs w:val="32"/>
          <w:lang w:eastAsia="zh-CN"/>
        </w:rPr>
      </w:pPr>
    </w:p>
    <w:p>
      <w:pPr>
        <w:pStyle w:val="2"/>
        <w:jc w:val="center"/>
        <w:rPr>
          <w:rFonts w:ascii="微软雅黑" w:hAnsi="微软雅黑" w:eastAsia="微软雅黑"/>
          <w:b/>
          <w:sz w:val="28"/>
          <w:szCs w:val="28"/>
        </w:rPr>
      </w:pPr>
      <w:r>
        <w:rPr>
          <w:rFonts w:hint="eastAsia" w:ascii="微软雅黑" w:hAnsi="微软雅黑" w:eastAsia="微软雅黑"/>
          <w:b/>
          <w:sz w:val="28"/>
          <w:szCs w:val="28"/>
        </w:rPr>
        <w:t>福建</w:t>
      </w:r>
      <w:r>
        <w:rPr>
          <w:rFonts w:ascii="微软雅黑" w:hAnsi="微软雅黑" w:eastAsia="微软雅黑"/>
          <w:b/>
          <w:sz w:val="28"/>
          <w:szCs w:val="28"/>
        </w:rPr>
        <w:t>福海创石油化工有限公司</w:t>
      </w:r>
      <w:r>
        <w:rPr>
          <w:rFonts w:hint="eastAsia" w:ascii="微软雅黑" w:hAnsi="微软雅黑" w:eastAsia="微软雅黑"/>
          <w:b/>
          <w:sz w:val="28"/>
          <w:szCs w:val="28"/>
        </w:rPr>
        <w:t>编制</w:t>
      </w:r>
    </w:p>
    <w:p>
      <w:pPr>
        <w:spacing w:line="271" w:lineRule="auto"/>
        <w:ind w:right="1889"/>
        <w:rPr>
          <w:rFonts w:ascii="微软雅黑" w:eastAsia="微软雅黑"/>
          <w:b/>
          <w:color w:val="000000" w:themeColor="text1"/>
          <w:sz w:val="32"/>
          <w:lang w:eastAsia="zh-CN"/>
        </w:rPr>
      </w:pPr>
      <w:r>
        <w:rPr>
          <w:rFonts w:hint="eastAsia" w:ascii="微软雅黑" w:eastAsia="微软雅黑"/>
          <w:b/>
          <w:w w:val="95"/>
          <w:sz w:val="32"/>
          <w:lang w:eastAsia="zh-CN"/>
        </w:rPr>
        <w:t xml:space="preserve">                                </w:t>
      </w:r>
      <w:r>
        <w:rPr>
          <w:rFonts w:hint="eastAsia" w:ascii="微软雅黑" w:eastAsia="微软雅黑"/>
          <w:b/>
          <w:color w:val="FF0000"/>
          <w:w w:val="95"/>
          <w:sz w:val="32"/>
          <w:lang w:eastAsia="zh-CN"/>
        </w:rPr>
        <w:t xml:space="preserve">   </w:t>
      </w:r>
      <w:r>
        <w:rPr>
          <w:rFonts w:hint="eastAsia" w:ascii="微软雅黑" w:eastAsia="微软雅黑"/>
          <w:b/>
          <w:color w:val="000000" w:themeColor="text1"/>
          <w:w w:val="95"/>
          <w:sz w:val="32"/>
          <w:lang w:eastAsia="zh-CN"/>
        </w:rPr>
        <w:t>二〇二</w:t>
      </w:r>
      <w:r>
        <w:rPr>
          <w:rFonts w:hint="eastAsia" w:ascii="微软雅黑" w:eastAsia="微软雅黑"/>
          <w:b/>
          <w:color w:val="000000" w:themeColor="text1"/>
          <w:w w:val="95"/>
          <w:sz w:val="32"/>
          <w:lang w:val="en-US" w:eastAsia="zh-CN"/>
        </w:rPr>
        <w:t>三</w:t>
      </w:r>
      <w:r>
        <w:rPr>
          <w:rFonts w:hint="eastAsia" w:ascii="微软雅黑" w:eastAsia="微软雅黑"/>
          <w:b/>
          <w:color w:val="000000" w:themeColor="text1"/>
          <w:w w:val="95"/>
          <w:sz w:val="32"/>
          <w:lang w:eastAsia="zh-CN"/>
        </w:rPr>
        <w:t>年</w:t>
      </w:r>
      <w:r>
        <w:rPr>
          <w:rFonts w:hint="eastAsia" w:ascii="微软雅黑" w:eastAsia="微软雅黑"/>
          <w:b/>
          <w:color w:val="000000" w:themeColor="text1"/>
          <w:w w:val="95"/>
          <w:sz w:val="32"/>
          <w:lang w:val="en-US" w:eastAsia="zh-CN"/>
        </w:rPr>
        <w:t>十二</w:t>
      </w:r>
      <w:r>
        <w:rPr>
          <w:rFonts w:hint="eastAsia" w:ascii="微软雅黑" w:eastAsia="微软雅黑"/>
          <w:b/>
          <w:color w:val="000000" w:themeColor="text1"/>
          <w:w w:val="95"/>
          <w:sz w:val="32"/>
          <w:lang w:eastAsia="zh-CN"/>
        </w:rPr>
        <w:t>月</w:t>
      </w:r>
    </w:p>
    <w:p>
      <w:pPr>
        <w:spacing w:line="271" w:lineRule="auto"/>
        <w:jc w:val="center"/>
        <w:rPr>
          <w:rFonts w:ascii="微软雅黑" w:eastAsia="微软雅黑"/>
          <w:color w:val="000000" w:themeColor="text1"/>
          <w:sz w:val="32"/>
          <w:lang w:eastAsia="zh-CN"/>
        </w:rPr>
        <w:sectPr>
          <w:footerReference r:id="rId3" w:type="default"/>
          <w:type w:val="continuous"/>
          <w:pgSz w:w="11910" w:h="16840"/>
          <w:pgMar w:top="1600" w:right="1680" w:bottom="280" w:left="1680" w:header="720" w:footer="720" w:gutter="0"/>
          <w:pgNumType w:start="1"/>
          <w:cols w:space="720" w:num="1"/>
        </w:sectPr>
      </w:pPr>
    </w:p>
    <w:p>
      <w:pPr>
        <w:tabs>
          <w:tab w:val="left" w:pos="959"/>
        </w:tabs>
        <w:spacing w:line="395" w:lineRule="exact"/>
        <w:ind w:right="170"/>
        <w:jc w:val="center"/>
        <w:rPr>
          <w:rFonts w:ascii="黑体" w:eastAsia="黑体"/>
          <w:sz w:val="32"/>
          <w:lang w:eastAsia="zh-CN"/>
        </w:rPr>
      </w:pPr>
      <w:r>
        <w:rPr>
          <w:rFonts w:hint="eastAsia" w:ascii="黑体" w:eastAsia="黑体"/>
          <w:sz w:val="32"/>
          <w:lang w:eastAsia="zh-CN"/>
        </w:rPr>
        <w:t>目</w:t>
      </w:r>
      <w:r>
        <w:rPr>
          <w:rFonts w:hint="eastAsia" w:ascii="黑体" w:eastAsia="黑体"/>
          <w:sz w:val="32"/>
          <w:lang w:eastAsia="zh-CN"/>
        </w:rPr>
        <w:tab/>
      </w:r>
      <w:r>
        <w:rPr>
          <w:rFonts w:hint="eastAsia" w:ascii="黑体" w:eastAsia="黑体"/>
          <w:sz w:val="32"/>
          <w:lang w:eastAsia="zh-CN"/>
        </w:rPr>
        <w:t>录</w:t>
      </w:r>
    </w:p>
    <w:p>
      <w:pPr>
        <w:pStyle w:val="20"/>
        <w:rPr>
          <w:rFonts w:ascii="黑体"/>
          <w:sz w:val="20"/>
          <w:lang w:eastAsia="zh-CN"/>
        </w:rPr>
      </w:pPr>
    </w:p>
    <w:p>
      <w:pPr>
        <w:pStyle w:val="20"/>
        <w:rPr>
          <w:rFonts w:ascii="黑体"/>
          <w:sz w:val="20"/>
          <w:lang w:eastAsia="zh-CN"/>
        </w:rPr>
      </w:pPr>
    </w:p>
    <w:p>
      <w:pPr>
        <w:pStyle w:val="20"/>
        <w:spacing w:before="9"/>
        <w:rPr>
          <w:rFonts w:ascii="黑体"/>
          <w:lang w:eastAsia="zh-CN"/>
        </w:rPr>
      </w:pPr>
    </w:p>
    <w:p>
      <w:pPr>
        <w:tabs>
          <w:tab w:val="left" w:pos="709"/>
        </w:tabs>
        <w:spacing w:line="360" w:lineRule="auto"/>
        <w:rPr>
          <w:sz w:val="24"/>
          <w:szCs w:val="24"/>
          <w:lang w:eastAsia="zh-CN"/>
        </w:rPr>
      </w:pPr>
      <w:r>
        <w:rPr>
          <w:rFonts w:hint="eastAsia"/>
          <w:sz w:val="24"/>
          <w:szCs w:val="24"/>
          <w:lang w:eastAsia="zh-CN"/>
        </w:rPr>
        <w:t xml:space="preserve">    </w:t>
      </w:r>
      <w:r>
        <w:rPr>
          <w:sz w:val="24"/>
          <w:szCs w:val="24"/>
          <w:lang w:eastAsia="zh-CN"/>
        </w:rPr>
        <w:t>第一章</w:t>
      </w:r>
      <w:r>
        <w:rPr>
          <w:sz w:val="24"/>
          <w:szCs w:val="24"/>
          <w:lang w:eastAsia="zh-CN"/>
        </w:rPr>
        <w:tab/>
      </w:r>
      <w:r>
        <w:rPr>
          <w:sz w:val="24"/>
          <w:szCs w:val="24"/>
          <w:lang w:eastAsia="zh-CN"/>
        </w:rPr>
        <w:t xml:space="preserve">比选公告 </w:t>
      </w:r>
      <w:r>
        <w:rPr>
          <w:rFonts w:hint="eastAsia"/>
          <w:sz w:val="24"/>
          <w:szCs w:val="24"/>
          <w:lang w:eastAsia="zh-CN"/>
        </w:rPr>
        <w:t xml:space="preserve">    </w:t>
      </w:r>
    </w:p>
    <w:p>
      <w:pPr>
        <w:tabs>
          <w:tab w:val="left" w:pos="709"/>
        </w:tabs>
        <w:spacing w:line="360" w:lineRule="auto"/>
        <w:ind w:firstLine="480" w:firstLineChars="200"/>
        <w:rPr>
          <w:sz w:val="24"/>
          <w:szCs w:val="24"/>
          <w:lang w:eastAsia="zh-CN"/>
        </w:rPr>
      </w:pPr>
      <w:r>
        <w:rPr>
          <w:sz w:val="24"/>
          <w:szCs w:val="24"/>
          <w:lang w:eastAsia="zh-CN"/>
        </w:rPr>
        <w:t>第二章</w:t>
      </w:r>
      <w:r>
        <w:rPr>
          <w:sz w:val="24"/>
          <w:szCs w:val="24"/>
          <w:lang w:eastAsia="zh-CN"/>
        </w:rPr>
        <w:tab/>
      </w:r>
      <w:r>
        <w:rPr>
          <w:sz w:val="24"/>
          <w:szCs w:val="24"/>
          <w:lang w:eastAsia="zh-CN"/>
        </w:rPr>
        <w:t>比选须知</w:t>
      </w:r>
    </w:p>
    <w:p>
      <w:pPr>
        <w:tabs>
          <w:tab w:val="left" w:pos="709"/>
        </w:tabs>
        <w:spacing w:line="360" w:lineRule="auto"/>
        <w:ind w:firstLine="480" w:firstLineChars="200"/>
        <w:rPr>
          <w:sz w:val="24"/>
          <w:szCs w:val="24"/>
          <w:lang w:eastAsia="zh-CN"/>
        </w:rPr>
      </w:pPr>
      <w:r>
        <w:rPr>
          <w:sz w:val="24"/>
          <w:szCs w:val="24"/>
          <w:lang w:eastAsia="zh-CN"/>
        </w:rPr>
        <w:t>第三章</w:t>
      </w:r>
      <w:r>
        <w:rPr>
          <w:rFonts w:hint="eastAsia"/>
          <w:sz w:val="24"/>
          <w:szCs w:val="24"/>
          <w:lang w:eastAsia="zh-CN"/>
        </w:rPr>
        <w:t xml:space="preserve">  </w:t>
      </w:r>
      <w:r>
        <w:rPr>
          <w:sz w:val="24"/>
          <w:szCs w:val="24"/>
          <w:lang w:eastAsia="zh-CN"/>
        </w:rPr>
        <w:t>参选文件的编制</w:t>
      </w:r>
    </w:p>
    <w:p>
      <w:pPr>
        <w:tabs>
          <w:tab w:val="left" w:pos="709"/>
        </w:tabs>
        <w:spacing w:line="360" w:lineRule="auto"/>
        <w:ind w:firstLine="480" w:firstLineChars="200"/>
        <w:rPr>
          <w:sz w:val="24"/>
          <w:szCs w:val="24"/>
          <w:lang w:eastAsia="zh-CN"/>
        </w:rPr>
      </w:pPr>
      <w:r>
        <w:rPr>
          <w:sz w:val="24"/>
          <w:szCs w:val="24"/>
          <w:lang w:eastAsia="zh-CN"/>
        </w:rPr>
        <w:t>第四章</w:t>
      </w:r>
      <w:r>
        <w:rPr>
          <w:sz w:val="24"/>
          <w:szCs w:val="24"/>
          <w:lang w:eastAsia="zh-CN"/>
        </w:rPr>
        <w:tab/>
      </w:r>
      <w:r>
        <w:rPr>
          <w:sz w:val="24"/>
          <w:szCs w:val="24"/>
          <w:lang w:eastAsia="zh-CN"/>
        </w:rPr>
        <w:t>评比规则</w:t>
      </w:r>
    </w:p>
    <w:p>
      <w:pPr>
        <w:tabs>
          <w:tab w:val="left" w:pos="709"/>
        </w:tabs>
        <w:spacing w:line="360" w:lineRule="auto"/>
        <w:ind w:firstLine="480" w:firstLineChars="200"/>
        <w:rPr>
          <w:sz w:val="24"/>
          <w:szCs w:val="24"/>
          <w:lang w:eastAsia="zh-CN"/>
        </w:rPr>
      </w:pPr>
      <w:r>
        <w:rPr>
          <w:sz w:val="24"/>
          <w:szCs w:val="24"/>
          <w:lang w:eastAsia="zh-CN"/>
        </w:rPr>
        <w:t>第五章</w:t>
      </w:r>
      <w:r>
        <w:rPr>
          <w:sz w:val="24"/>
          <w:szCs w:val="24"/>
          <w:lang w:eastAsia="zh-CN"/>
        </w:rPr>
        <w:tab/>
      </w:r>
      <w:r>
        <w:rPr>
          <w:sz w:val="24"/>
          <w:szCs w:val="24"/>
          <w:lang w:eastAsia="zh-CN"/>
        </w:rPr>
        <w:t>合同授予</w:t>
      </w:r>
    </w:p>
    <w:p>
      <w:pPr>
        <w:tabs>
          <w:tab w:val="left" w:pos="709"/>
        </w:tabs>
        <w:spacing w:line="360" w:lineRule="auto"/>
        <w:ind w:firstLine="480" w:firstLineChars="200"/>
        <w:rPr>
          <w:sz w:val="24"/>
          <w:szCs w:val="24"/>
          <w:lang w:eastAsia="zh-CN"/>
        </w:rPr>
      </w:pPr>
      <w:r>
        <w:rPr>
          <w:sz w:val="24"/>
          <w:szCs w:val="24"/>
          <w:lang w:eastAsia="zh-CN"/>
        </w:rPr>
        <w:t>第六章</w:t>
      </w:r>
      <w:r>
        <w:rPr>
          <w:sz w:val="24"/>
          <w:szCs w:val="24"/>
          <w:lang w:eastAsia="zh-CN"/>
        </w:rPr>
        <w:tab/>
      </w:r>
      <w:r>
        <w:rPr>
          <w:sz w:val="24"/>
          <w:szCs w:val="24"/>
          <w:lang w:eastAsia="zh-CN"/>
        </w:rPr>
        <w:t>中选后相关履约要求</w:t>
      </w:r>
    </w:p>
    <w:p>
      <w:pPr>
        <w:tabs>
          <w:tab w:val="left" w:pos="709"/>
        </w:tabs>
        <w:spacing w:line="360" w:lineRule="auto"/>
        <w:ind w:firstLine="480" w:firstLineChars="200"/>
        <w:rPr>
          <w:sz w:val="24"/>
          <w:szCs w:val="24"/>
          <w:lang w:eastAsia="zh-CN"/>
        </w:rPr>
      </w:pPr>
      <w:r>
        <w:rPr>
          <w:sz w:val="24"/>
          <w:szCs w:val="24"/>
          <w:lang w:eastAsia="zh-CN"/>
        </w:rPr>
        <w:t>第七章</w:t>
      </w:r>
      <w:r>
        <w:rPr>
          <w:sz w:val="24"/>
          <w:szCs w:val="24"/>
          <w:lang w:eastAsia="zh-CN"/>
        </w:rPr>
        <w:tab/>
      </w:r>
      <w:r>
        <w:rPr>
          <w:sz w:val="24"/>
          <w:szCs w:val="24"/>
          <w:lang w:eastAsia="zh-CN"/>
        </w:rPr>
        <w:t>其它</w:t>
      </w:r>
    </w:p>
    <w:p>
      <w:pPr>
        <w:tabs>
          <w:tab w:val="left" w:pos="709"/>
        </w:tabs>
        <w:spacing w:line="360" w:lineRule="auto"/>
        <w:ind w:firstLine="480" w:firstLineChars="200"/>
        <w:rPr>
          <w:sz w:val="24"/>
          <w:szCs w:val="24"/>
          <w:lang w:eastAsia="zh-CN"/>
        </w:rPr>
      </w:pPr>
    </w:p>
    <w:p>
      <w:pPr>
        <w:tabs>
          <w:tab w:val="left" w:pos="709"/>
        </w:tabs>
        <w:spacing w:line="360" w:lineRule="auto"/>
        <w:ind w:firstLine="480" w:firstLineChars="200"/>
        <w:rPr>
          <w:sz w:val="24"/>
          <w:szCs w:val="24"/>
          <w:lang w:eastAsia="zh-CN"/>
        </w:rPr>
      </w:pPr>
    </w:p>
    <w:p>
      <w:pPr>
        <w:tabs>
          <w:tab w:val="left" w:pos="709"/>
        </w:tabs>
        <w:spacing w:line="360" w:lineRule="auto"/>
        <w:ind w:firstLine="480" w:firstLineChars="200"/>
        <w:rPr>
          <w:sz w:val="24"/>
          <w:szCs w:val="24"/>
          <w:lang w:eastAsia="zh-CN"/>
        </w:rPr>
      </w:pPr>
    </w:p>
    <w:p>
      <w:pPr>
        <w:tabs>
          <w:tab w:val="left" w:pos="709"/>
        </w:tabs>
        <w:spacing w:line="360" w:lineRule="auto"/>
        <w:ind w:firstLine="480" w:firstLineChars="200"/>
        <w:rPr>
          <w:sz w:val="24"/>
          <w:szCs w:val="24"/>
          <w:lang w:eastAsia="zh-CN"/>
        </w:rPr>
      </w:pPr>
    </w:p>
    <w:p>
      <w:pPr>
        <w:tabs>
          <w:tab w:val="left" w:pos="709"/>
        </w:tabs>
        <w:spacing w:line="360" w:lineRule="auto"/>
        <w:ind w:firstLine="480" w:firstLineChars="200"/>
        <w:rPr>
          <w:sz w:val="24"/>
          <w:szCs w:val="24"/>
          <w:lang w:eastAsia="zh-CN"/>
        </w:rPr>
      </w:pPr>
    </w:p>
    <w:p>
      <w:pPr>
        <w:tabs>
          <w:tab w:val="left" w:pos="709"/>
        </w:tabs>
        <w:spacing w:line="360" w:lineRule="auto"/>
        <w:ind w:firstLine="480" w:firstLineChars="200"/>
        <w:rPr>
          <w:sz w:val="24"/>
          <w:szCs w:val="24"/>
          <w:lang w:eastAsia="zh-CN"/>
        </w:rPr>
      </w:pPr>
      <w:r>
        <w:rPr>
          <w:sz w:val="24"/>
          <w:szCs w:val="24"/>
          <w:lang w:eastAsia="zh-CN"/>
        </w:rPr>
        <w:t>附件一</w:t>
      </w:r>
      <w:r>
        <w:rPr>
          <w:rFonts w:hint="eastAsia"/>
          <w:sz w:val="24"/>
          <w:szCs w:val="24"/>
          <w:lang w:eastAsia="zh-CN"/>
        </w:rPr>
        <w:t>：合同条款</w:t>
      </w:r>
    </w:p>
    <w:p>
      <w:pPr>
        <w:tabs>
          <w:tab w:val="left" w:pos="709"/>
        </w:tabs>
        <w:spacing w:line="360" w:lineRule="auto"/>
        <w:ind w:firstLine="480" w:firstLineChars="200"/>
        <w:rPr>
          <w:sz w:val="24"/>
          <w:szCs w:val="24"/>
          <w:lang w:eastAsia="zh-CN"/>
        </w:rPr>
      </w:pPr>
      <w:r>
        <w:rPr>
          <w:sz w:val="24"/>
          <w:szCs w:val="24"/>
          <w:lang w:eastAsia="zh-CN"/>
        </w:rPr>
        <w:t>附件二：参选文件（范本）</w:t>
      </w:r>
    </w:p>
    <w:p>
      <w:pPr>
        <w:spacing w:line="408" w:lineRule="auto"/>
        <w:rPr>
          <w:sz w:val="28"/>
          <w:lang w:eastAsia="zh-CN"/>
        </w:rPr>
        <w:sectPr>
          <w:footerReference r:id="rId4" w:type="default"/>
          <w:pgSz w:w="11910" w:h="16840"/>
          <w:pgMar w:top="1480" w:right="1340" w:bottom="740" w:left="1680" w:header="0" w:footer="551" w:gutter="0"/>
          <w:pgNumType w:start="1"/>
          <w:cols w:space="720" w:num="1"/>
        </w:sectPr>
      </w:pPr>
    </w:p>
    <w:p>
      <w:pPr>
        <w:pStyle w:val="71"/>
        <w:numPr>
          <w:ilvl w:val="0"/>
          <w:numId w:val="6"/>
        </w:numPr>
        <w:tabs>
          <w:tab w:val="left" w:pos="1272"/>
        </w:tabs>
        <w:spacing w:line="355" w:lineRule="exact"/>
        <w:jc w:val="center"/>
        <w:rPr>
          <w:b/>
          <w:w w:val="95"/>
          <w:sz w:val="28"/>
          <w:lang w:eastAsia="zh-CN"/>
        </w:rPr>
      </w:pPr>
      <w:r>
        <w:rPr>
          <w:b/>
          <w:spacing w:val="-1"/>
          <w:w w:val="95"/>
          <w:sz w:val="28"/>
          <w:lang w:eastAsia="zh-CN"/>
        </w:rPr>
        <w:t>比选公</w:t>
      </w:r>
      <w:r>
        <w:rPr>
          <w:b/>
          <w:w w:val="95"/>
          <w:sz w:val="28"/>
          <w:lang w:eastAsia="zh-CN"/>
        </w:rPr>
        <w:t>告</w:t>
      </w:r>
    </w:p>
    <w:p>
      <w:pPr>
        <w:pStyle w:val="20"/>
        <w:rPr>
          <w:b/>
          <w:sz w:val="28"/>
          <w:lang w:eastAsia="zh-CN"/>
        </w:rPr>
      </w:pP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bookmarkStart w:id="1" w:name="_GoBack"/>
      <w:r>
        <w:rPr>
          <w:rFonts w:hint="eastAsia"/>
          <w:lang w:eastAsia="zh-CN"/>
        </w:rPr>
        <w:t>福建福海创石油化工有限公司就“</w:t>
      </w:r>
      <w:r>
        <w:rPr>
          <w:rFonts w:hint="eastAsia"/>
          <w:color w:val="000000" w:themeColor="text1"/>
          <w:u w:val="single"/>
          <w:lang w:eastAsia="zh-CN"/>
        </w:rPr>
        <w:t>福建福海创石油化工有限公司翔鹭码头生产值班室施工建设发包（项目编号：FHC-PTCG20221123002）</w:t>
      </w:r>
      <w:r>
        <w:rPr>
          <w:rFonts w:hint="eastAsia"/>
          <w:color w:val="000000" w:themeColor="text1"/>
          <w:lang w:eastAsia="zh-CN"/>
        </w:rPr>
        <w:t>”</w:t>
      </w:r>
      <w:r>
        <w:rPr>
          <w:lang w:eastAsia="zh-CN"/>
        </w:rPr>
        <w:t>进行国内公开比选</w:t>
      </w:r>
      <w:r>
        <w:rPr>
          <w:rFonts w:hint="eastAsia"/>
          <w:lang w:eastAsia="zh-CN"/>
        </w:rPr>
        <w:t>，欢迎国内符合条件的供应商积极参选。</w:t>
      </w:r>
    </w:p>
    <w:p>
      <w:pPr>
        <w:keepNext w:val="0"/>
        <w:keepLines w:val="0"/>
        <w:pageBreakBefore w:val="0"/>
        <w:widowControl w:val="0"/>
        <w:tabs>
          <w:tab w:val="left" w:pos="709"/>
        </w:tabs>
        <w:kinsoku/>
        <w:wordWrap/>
        <w:overflowPunct/>
        <w:topLinePunct w:val="0"/>
        <w:bidi w:val="0"/>
        <w:snapToGrid/>
        <w:spacing w:line="360" w:lineRule="auto"/>
        <w:ind w:firstLine="480"/>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Pr>
          <w:b/>
          <w:snapToGrid w:val="0"/>
          <w:color w:val="000000" w:themeColor="text1"/>
          <w:spacing w:val="8"/>
          <w:sz w:val="24"/>
          <w:szCs w:val="24"/>
          <w:lang w:eastAsia="zh-CN"/>
        </w:rPr>
        <w:t>项目概况</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1.</w:t>
      </w:r>
      <w:r>
        <w:rPr>
          <w:rFonts w:hint="eastAsia"/>
          <w:sz w:val="24"/>
          <w:szCs w:val="24"/>
          <w:lang w:eastAsia="zh-CN"/>
        </w:rPr>
        <w:t>项目名称：福建福海创石油化工有限公司翔鹭码头生产值班室施工建设发包</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sz w:val="24"/>
          <w:szCs w:val="24"/>
          <w:lang w:eastAsia="zh-CN"/>
        </w:rPr>
      </w:pPr>
      <w:r>
        <w:rPr>
          <w:sz w:val="24"/>
          <w:szCs w:val="24"/>
          <w:lang w:eastAsia="zh-CN"/>
        </w:rPr>
        <w:t>2.</w:t>
      </w:r>
      <w:r>
        <w:rPr>
          <w:rFonts w:hint="eastAsia"/>
          <w:sz w:val="24"/>
          <w:szCs w:val="24"/>
          <w:lang w:eastAsia="zh-CN"/>
        </w:rPr>
        <w:t>比选项目说明：生产值班室1座，建筑面积391.28㎡，建筑层数1层。</w:t>
      </w:r>
      <w:r>
        <w:rPr>
          <w:rFonts w:hint="eastAsia"/>
          <w:sz w:val="24"/>
          <w:szCs w:val="24"/>
          <w:lang w:val="en-US" w:eastAsia="zh-CN"/>
        </w:rPr>
        <w:t>其余施工建设要求详见附件1</w:t>
      </w:r>
      <w:r>
        <w:rPr>
          <w:rFonts w:hint="eastAsia"/>
          <w:sz w:val="24"/>
          <w:szCs w:val="24"/>
          <w:lang w:eastAsia="zh-CN"/>
        </w:rPr>
        <w:t>发包说明</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sz w:val="24"/>
          <w:szCs w:val="24"/>
          <w:lang w:val="en-US" w:eastAsia="zh-CN"/>
        </w:rPr>
      </w:pPr>
      <w:r>
        <w:rPr>
          <w:rFonts w:hint="eastAsia"/>
          <w:sz w:val="24"/>
          <w:szCs w:val="24"/>
          <w:lang w:val="en-US" w:eastAsia="zh-CN"/>
        </w:rPr>
        <w:t>3.比选控制价：100万元（含税）</w:t>
      </w:r>
    </w:p>
    <w:p>
      <w:pPr>
        <w:pStyle w:val="2"/>
        <w:keepNext w:val="0"/>
        <w:keepLines w:val="0"/>
        <w:pageBreakBefore w:val="0"/>
        <w:widowControl w:val="0"/>
        <w:kinsoku/>
        <w:wordWrap/>
        <w:overflowPunct/>
        <w:topLinePunct w:val="0"/>
        <w:bidi w:val="0"/>
        <w:snapToGrid/>
        <w:spacing w:line="360" w:lineRule="auto"/>
        <w:rPr>
          <w:rFonts w:hint="default"/>
          <w:lang w:val="en-US" w:eastAsia="zh-CN"/>
        </w:rPr>
      </w:pPr>
      <w:r>
        <w:rPr>
          <w:rFonts w:hint="eastAsia"/>
          <w:sz w:val="24"/>
          <w:szCs w:val="24"/>
          <w:lang w:val="en-US" w:eastAsia="zh-CN"/>
        </w:rPr>
        <w:t xml:space="preserve">    4.施工期限要求：180天</w:t>
      </w:r>
    </w:p>
    <w:p>
      <w:pPr>
        <w:keepNext w:val="0"/>
        <w:keepLines w:val="0"/>
        <w:pageBreakBefore w:val="0"/>
        <w:widowControl w:val="0"/>
        <w:tabs>
          <w:tab w:val="left" w:pos="709"/>
        </w:tabs>
        <w:kinsoku/>
        <w:wordWrap/>
        <w:overflowPunct/>
        <w:topLinePunct w:val="0"/>
        <w:bidi w:val="0"/>
        <w:snapToGrid/>
        <w:spacing w:line="360" w:lineRule="auto"/>
        <w:ind w:firstLine="514" w:firstLineChars="200"/>
        <w:rPr>
          <w:b/>
          <w:snapToGrid w:val="0"/>
          <w:color w:val="000000" w:themeColor="text1"/>
          <w:spacing w:val="8"/>
          <w:sz w:val="24"/>
          <w:szCs w:val="24"/>
          <w:lang w:eastAsia="zh-CN"/>
        </w:rPr>
      </w:pPr>
      <w:r>
        <w:rPr>
          <w:b/>
          <w:snapToGrid w:val="0"/>
          <w:color w:val="000000" w:themeColor="text1"/>
          <w:spacing w:val="8"/>
          <w:sz w:val="24"/>
          <w:szCs w:val="24"/>
          <w:lang w:eastAsia="zh-CN"/>
        </w:rPr>
        <w:t>二、参选人资格要求</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default"/>
          <w:sz w:val="24"/>
          <w:szCs w:val="24"/>
          <w:lang w:val="en-US" w:eastAsia="zh-CN"/>
        </w:rPr>
      </w:pPr>
      <w:r>
        <w:rPr>
          <w:rFonts w:hint="eastAsia"/>
          <w:sz w:val="24"/>
          <w:szCs w:val="24"/>
          <w:lang w:eastAsia="zh-CN"/>
        </w:rPr>
        <w:t>1.参选人应具备有效的企业法人营业执照，具有独立承担民事责任的能力</w:t>
      </w:r>
      <w:r>
        <w:rPr>
          <w:rFonts w:hint="eastAsia"/>
          <w:sz w:val="24"/>
          <w:szCs w:val="24"/>
          <w:lang w:val="en-US" w:eastAsia="zh-CN"/>
        </w:rPr>
        <w:t>和</w:t>
      </w:r>
      <w:r>
        <w:rPr>
          <w:rFonts w:hint="eastAsia"/>
          <w:sz w:val="24"/>
          <w:szCs w:val="24"/>
          <w:lang w:eastAsia="zh-CN"/>
        </w:rPr>
        <w:t>独立签订合同的权力，不得以挂靠形式投标，中选后不得转包</w:t>
      </w:r>
      <w:r>
        <w:rPr>
          <w:rFonts w:hint="eastAsia"/>
          <w:sz w:val="24"/>
          <w:szCs w:val="24"/>
          <w:lang w:val="en-US" w:eastAsia="zh-CN"/>
        </w:rPr>
        <w:t>。本项目不接受联合体参选。</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color w:val="000000" w:themeColor="text1"/>
          <w:sz w:val="24"/>
          <w:szCs w:val="24"/>
          <w:lang w:eastAsia="zh-CN"/>
        </w:rPr>
      </w:pPr>
      <w:r>
        <w:rPr>
          <w:color w:val="000000" w:themeColor="text1"/>
          <w:sz w:val="24"/>
          <w:szCs w:val="24"/>
          <w:lang w:eastAsia="zh-CN"/>
        </w:rPr>
        <w:t>2</w:t>
      </w:r>
      <w:r>
        <w:rPr>
          <w:rFonts w:hint="eastAsia"/>
          <w:color w:val="000000" w:themeColor="text1"/>
          <w:sz w:val="24"/>
          <w:szCs w:val="24"/>
          <w:lang w:eastAsia="zh-CN"/>
        </w:rPr>
        <w:t>.</w:t>
      </w:r>
      <w:r>
        <w:rPr>
          <w:color w:val="000000" w:themeColor="text1"/>
          <w:sz w:val="24"/>
          <w:szCs w:val="24"/>
          <w:lang w:eastAsia="zh-CN"/>
        </w:rPr>
        <w:t>参选人没有失信黑名单记录（以最高院失信被执行人系统发布信息为准）</w:t>
      </w:r>
      <w:r>
        <w:rPr>
          <w:rFonts w:hint="eastAsia"/>
          <w:color w:val="000000" w:themeColor="text1"/>
          <w:sz w:val="24"/>
          <w:szCs w:val="24"/>
          <w:lang w:eastAsia="zh-CN"/>
        </w:rPr>
        <w:t>。</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color w:val="000000" w:themeColor="text1"/>
          <w:sz w:val="24"/>
          <w:szCs w:val="24"/>
          <w:lang w:eastAsia="zh-CN"/>
        </w:rPr>
      </w:pPr>
      <w:r>
        <w:rPr>
          <w:color w:val="000000" w:themeColor="text1"/>
          <w:sz w:val="24"/>
          <w:szCs w:val="24"/>
          <w:lang w:eastAsia="zh-CN"/>
        </w:rPr>
        <w:t>3.与</w:t>
      </w:r>
      <w:r>
        <w:rPr>
          <w:rFonts w:hint="eastAsia"/>
          <w:color w:val="000000" w:themeColor="text1"/>
          <w:sz w:val="24"/>
          <w:szCs w:val="24"/>
          <w:lang w:eastAsia="zh-CN"/>
        </w:rPr>
        <w:t>比选人</w:t>
      </w:r>
      <w:r>
        <w:rPr>
          <w:color w:val="000000" w:themeColor="text1"/>
          <w:sz w:val="24"/>
          <w:szCs w:val="24"/>
          <w:lang w:eastAsia="zh-CN"/>
        </w:rPr>
        <w:t>无诉讼纠纷。</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val="en-US" w:eastAsia="zh-CN"/>
        </w:rPr>
      </w:pPr>
      <w:r>
        <w:rPr>
          <w:rFonts w:hint="eastAsia"/>
          <w:color w:val="000000" w:themeColor="text1"/>
          <w:sz w:val="24"/>
          <w:szCs w:val="24"/>
          <w:lang w:val="en-US" w:eastAsia="zh-CN"/>
        </w:rPr>
        <w:t>4.参选人必须是具备建设行政主管部门核发的房屋建筑工程施工二级资质及以上的法人或其他组织，具有施工安全许可证。</w:t>
      </w:r>
    </w:p>
    <w:p>
      <w:pPr>
        <w:pStyle w:val="2"/>
        <w:keepNext w:val="0"/>
        <w:keepLines w:val="0"/>
        <w:pageBreakBefore w:val="0"/>
        <w:widowControl w:val="0"/>
        <w:kinsoku/>
        <w:wordWrap/>
        <w:overflowPunct/>
        <w:topLinePunct w:val="0"/>
        <w:bidi w:val="0"/>
        <w:snapToGrid/>
        <w:spacing w:line="360" w:lineRule="auto"/>
        <w:ind w:firstLine="480" w:firstLineChars="200"/>
        <w:rPr>
          <w:rFonts w:hint="eastAsia" w:ascii="宋体" w:hAnsi="宋体" w:eastAsia="宋体" w:cs="宋体"/>
          <w:color w:val="000000" w:themeColor="text1"/>
          <w:sz w:val="24"/>
          <w:szCs w:val="24"/>
          <w:lang w:val="en-US" w:eastAsia="zh-CN" w:bidi="ar-SA"/>
        </w:rPr>
      </w:pPr>
      <w:r>
        <w:rPr>
          <w:rFonts w:hint="eastAsia" w:ascii="宋体" w:hAnsi="宋体" w:eastAsia="宋体" w:cs="宋体"/>
          <w:color w:val="000000" w:themeColor="text1"/>
          <w:sz w:val="24"/>
          <w:szCs w:val="24"/>
          <w:lang w:val="en-US" w:eastAsia="zh-CN" w:bidi="ar-SA"/>
        </w:rPr>
        <w:t>5.本</w:t>
      </w:r>
      <w:r>
        <w:rPr>
          <w:rFonts w:hint="eastAsia" w:hAnsi="宋体" w:cs="宋体"/>
          <w:color w:val="000000" w:themeColor="text1"/>
          <w:sz w:val="24"/>
          <w:szCs w:val="24"/>
          <w:lang w:val="en-US" w:eastAsia="zh-CN" w:bidi="ar-SA"/>
        </w:rPr>
        <w:t>项目</w:t>
      </w:r>
      <w:r>
        <w:rPr>
          <w:rFonts w:hint="eastAsia" w:ascii="宋体" w:hAnsi="宋体" w:eastAsia="宋体" w:cs="宋体"/>
          <w:color w:val="000000" w:themeColor="text1"/>
          <w:sz w:val="24"/>
          <w:szCs w:val="24"/>
          <w:lang w:val="en-US" w:eastAsia="zh-CN" w:bidi="ar-SA"/>
        </w:rPr>
        <w:t>必须配备施工员、质检员、安全员、材料员、预算员等主要施工管理人员，上述施工管理人员必须持有上岗证书。</w:t>
      </w:r>
    </w:p>
    <w:p>
      <w:pPr>
        <w:pStyle w:val="2"/>
        <w:keepNext w:val="0"/>
        <w:keepLines w:val="0"/>
        <w:pageBreakBefore w:val="0"/>
        <w:widowControl w:val="0"/>
        <w:kinsoku/>
        <w:wordWrap/>
        <w:overflowPunct/>
        <w:topLinePunct w:val="0"/>
        <w:bidi w:val="0"/>
        <w:snapToGrid/>
        <w:spacing w:line="360" w:lineRule="auto"/>
        <w:ind w:firstLine="480" w:firstLineChars="200"/>
        <w:rPr>
          <w:rFonts w:hint="eastAsia" w:ascii="宋体" w:hAnsi="宋体" w:eastAsia="宋体" w:cs="宋体"/>
          <w:color w:val="000000" w:themeColor="text1"/>
          <w:sz w:val="24"/>
          <w:szCs w:val="24"/>
          <w:lang w:val="en-US" w:eastAsia="zh-CN" w:bidi="ar-SA"/>
        </w:rPr>
      </w:pPr>
      <w:r>
        <w:rPr>
          <w:rFonts w:hint="eastAsia" w:hAnsi="宋体" w:cs="宋体"/>
          <w:color w:val="000000" w:themeColor="text1"/>
          <w:sz w:val="24"/>
          <w:szCs w:val="24"/>
          <w:lang w:val="en-US" w:eastAsia="zh-CN" w:bidi="ar-SA"/>
        </w:rPr>
        <w:t>6.本</w:t>
      </w:r>
      <w:r>
        <w:rPr>
          <w:rFonts w:hint="eastAsia" w:ascii="宋体" w:hAnsi="宋体" w:eastAsia="宋体" w:cs="宋体"/>
          <w:color w:val="000000" w:themeColor="text1"/>
          <w:sz w:val="24"/>
          <w:szCs w:val="24"/>
          <w:lang w:val="en-US" w:eastAsia="zh-CN" w:bidi="ar-SA"/>
        </w:rPr>
        <w:t>项目需配备建筑类二级建造师项目经理、工程师以上技术负责人。</w:t>
      </w:r>
    </w:p>
    <w:p>
      <w:pPr>
        <w:pStyle w:val="2"/>
        <w:keepNext w:val="0"/>
        <w:keepLines w:val="0"/>
        <w:pageBreakBefore w:val="0"/>
        <w:widowControl w:val="0"/>
        <w:kinsoku/>
        <w:wordWrap/>
        <w:overflowPunct/>
        <w:topLinePunct w:val="0"/>
        <w:bidi w:val="0"/>
        <w:snapToGrid/>
        <w:spacing w:line="360" w:lineRule="auto"/>
        <w:ind w:firstLine="480" w:firstLineChars="200"/>
        <w:rPr>
          <w:rFonts w:hint="default" w:ascii="宋体" w:hAnsi="宋体" w:eastAsia="宋体" w:cs="宋体"/>
          <w:color w:val="000000" w:themeColor="text1"/>
          <w:sz w:val="24"/>
          <w:szCs w:val="24"/>
          <w:lang w:val="en-US" w:eastAsia="zh-CN" w:bidi="ar-SA"/>
        </w:rPr>
      </w:pPr>
      <w:r>
        <w:rPr>
          <w:rFonts w:hint="eastAsia" w:hAnsi="宋体" w:cs="宋体"/>
          <w:color w:val="000000" w:themeColor="text1"/>
          <w:sz w:val="24"/>
          <w:szCs w:val="24"/>
          <w:lang w:val="en-US" w:eastAsia="zh-CN" w:bidi="ar-SA"/>
        </w:rPr>
        <w:t>7.参选人需委托第三方质量鉴定并出具证书。第三方的资质需具备省级以上建设行政主管部门颁发的《建设工程质量检测机构资质证书》和省级以上质量技术监督部门颁发的资质认定证书且能够保质保量的完成相关检测服务。</w:t>
      </w:r>
    </w:p>
    <w:p>
      <w:pPr>
        <w:keepNext w:val="0"/>
        <w:keepLines w:val="0"/>
        <w:pageBreakBefore w:val="0"/>
        <w:widowControl w:val="0"/>
        <w:tabs>
          <w:tab w:val="left" w:pos="709"/>
        </w:tabs>
        <w:kinsoku/>
        <w:wordWrap/>
        <w:overflowPunct/>
        <w:topLinePunct w:val="0"/>
        <w:bidi w:val="0"/>
        <w:snapToGrid/>
        <w:spacing w:line="360" w:lineRule="auto"/>
        <w:ind w:firstLine="514" w:firstLineChars="20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报名时间：202</w:t>
      </w:r>
      <w:r>
        <w:rPr>
          <w:rFonts w:hint="eastAsia"/>
          <w:color w:val="000000" w:themeColor="text1"/>
          <w:sz w:val="24"/>
          <w:szCs w:val="24"/>
          <w:lang w:val="en-US" w:eastAsia="zh-CN"/>
        </w:rPr>
        <w:t>3</w:t>
      </w:r>
      <w:r>
        <w:rPr>
          <w:rFonts w:hint="eastAsia"/>
          <w:color w:val="000000" w:themeColor="text1"/>
          <w:sz w:val="24"/>
          <w:szCs w:val="24"/>
          <w:lang w:eastAsia="zh-CN"/>
        </w:rPr>
        <w:t>年</w:t>
      </w:r>
      <w:r>
        <w:rPr>
          <w:rFonts w:hint="eastAsia"/>
          <w:color w:val="000000" w:themeColor="text1"/>
          <w:sz w:val="24"/>
          <w:szCs w:val="24"/>
          <w:lang w:val="en-US" w:eastAsia="zh-CN"/>
        </w:rPr>
        <w:t>12</w:t>
      </w:r>
      <w:r>
        <w:rPr>
          <w:rFonts w:hint="eastAsia"/>
          <w:color w:val="000000" w:themeColor="text1"/>
          <w:sz w:val="24"/>
          <w:szCs w:val="24"/>
          <w:lang w:eastAsia="zh-CN"/>
        </w:rPr>
        <w:t>月</w:t>
      </w:r>
      <w:r>
        <w:rPr>
          <w:rFonts w:hint="eastAsia"/>
          <w:color w:val="000000" w:themeColor="text1"/>
          <w:sz w:val="24"/>
          <w:szCs w:val="24"/>
          <w:lang w:val="en-US" w:eastAsia="zh-CN"/>
        </w:rPr>
        <w:t>16</w:t>
      </w:r>
      <w:r>
        <w:rPr>
          <w:rFonts w:hint="eastAsia"/>
          <w:color w:val="000000" w:themeColor="text1"/>
          <w:sz w:val="24"/>
          <w:szCs w:val="24"/>
          <w:lang w:eastAsia="zh-CN"/>
        </w:rPr>
        <w:t>日至</w:t>
      </w:r>
      <w:r>
        <w:rPr>
          <w:rFonts w:hint="eastAsia"/>
          <w:color w:val="000000" w:themeColor="text1"/>
          <w:sz w:val="24"/>
          <w:szCs w:val="24"/>
          <w:lang w:val="en-US" w:eastAsia="zh-CN"/>
        </w:rPr>
        <w:t>25</w:t>
      </w:r>
      <w:r>
        <w:rPr>
          <w:rFonts w:hint="eastAsia"/>
          <w:color w:val="000000" w:themeColor="text1"/>
          <w:sz w:val="24"/>
          <w:szCs w:val="24"/>
          <w:lang w:eastAsia="zh-CN"/>
        </w:rPr>
        <w:t>日（共</w:t>
      </w:r>
      <w:r>
        <w:rPr>
          <w:color w:val="000000" w:themeColor="text1"/>
          <w:sz w:val="24"/>
          <w:szCs w:val="24"/>
          <w:lang w:eastAsia="zh-CN"/>
        </w:rPr>
        <w:t>10</w:t>
      </w:r>
      <w:r>
        <w:rPr>
          <w:rFonts w:hint="eastAsia"/>
          <w:color w:val="000000" w:themeColor="text1"/>
          <w:sz w:val="24"/>
          <w:szCs w:val="24"/>
          <w:lang w:eastAsia="zh-CN"/>
        </w:rPr>
        <w:t>天）</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报名方式：参选人在报名时间内将报名文件发送至邮箱xydai@fhcpec.com.cn，报名文件包含：</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（1）法定代表人</w:t>
      </w:r>
      <w:r>
        <w:rPr>
          <w:rFonts w:hint="eastAsia"/>
          <w:color w:val="000000" w:themeColor="text1"/>
          <w:sz w:val="24"/>
          <w:szCs w:val="24"/>
          <w:lang w:val="en-US" w:eastAsia="zh-CN"/>
        </w:rPr>
        <w:t>身份证复印件（正反面）</w:t>
      </w:r>
      <w:r>
        <w:rPr>
          <w:rFonts w:hint="eastAsia"/>
          <w:color w:val="000000" w:themeColor="text1"/>
          <w:sz w:val="24"/>
          <w:szCs w:val="24"/>
          <w:lang w:eastAsia="zh-CN"/>
        </w:rPr>
        <w:t>（加盖单位公章的扫描件）；</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（2）营业执照（加盖单位公章的扫描件）；</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default"/>
          <w:color w:val="000000" w:themeColor="text1"/>
          <w:sz w:val="24"/>
          <w:szCs w:val="24"/>
          <w:lang w:val="en-US" w:eastAsia="zh-CN"/>
        </w:rPr>
      </w:pPr>
      <w:r>
        <w:rPr>
          <w:rFonts w:hint="eastAsia"/>
          <w:color w:val="000000" w:themeColor="text1"/>
          <w:sz w:val="24"/>
          <w:szCs w:val="24"/>
          <w:lang w:eastAsia="zh-CN"/>
        </w:rPr>
        <w:t>（3）</w:t>
      </w:r>
      <w:r>
        <w:rPr>
          <w:rFonts w:hint="eastAsia"/>
          <w:color w:val="000000" w:themeColor="text1"/>
          <w:sz w:val="24"/>
          <w:szCs w:val="24"/>
          <w:lang w:val="en-US" w:eastAsia="zh-CN"/>
        </w:rPr>
        <w:t>房屋建筑工程施工二级资质证明文件及施工安全许可证</w:t>
      </w:r>
      <w:r>
        <w:rPr>
          <w:rFonts w:hint="eastAsia"/>
          <w:color w:val="000000" w:themeColor="text1"/>
          <w:sz w:val="24"/>
          <w:szCs w:val="24"/>
          <w:lang w:eastAsia="zh-CN"/>
        </w:rPr>
        <w:t>（加盖单位公章的扫描件）。</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b/>
          <w:bCs/>
          <w:color w:val="000000" w:themeColor="text1"/>
          <w:sz w:val="24"/>
          <w:szCs w:val="24"/>
          <w:lang w:eastAsia="zh-CN"/>
        </w:rPr>
      </w:pPr>
      <w:r>
        <w:rPr>
          <w:rFonts w:hint="eastAsia"/>
          <w:color w:val="000000" w:themeColor="text1"/>
          <w:sz w:val="24"/>
          <w:szCs w:val="24"/>
          <w:lang w:eastAsia="zh-CN"/>
        </w:rPr>
        <w:t>报名成功后，参选人须</w:t>
      </w:r>
      <w:r>
        <w:rPr>
          <w:rFonts w:asciiTheme="minorEastAsia" w:hAnsiTheme="minorEastAsia" w:eastAsiaTheme="minorEastAsia"/>
          <w:kern w:val="0"/>
          <w:sz w:val="24"/>
          <w:szCs w:val="24"/>
        </w:rPr>
        <w:t>自行赴施工地点详实勘查</w:t>
      </w:r>
      <w:r>
        <w:rPr>
          <w:rFonts w:hint="eastAsia" w:asciiTheme="minorEastAsia" w:hAnsiTheme="minorEastAsia" w:eastAsiaTheme="minorEastAsia"/>
          <w:kern w:val="0"/>
          <w:sz w:val="24"/>
          <w:szCs w:val="24"/>
          <w:lang w:eastAsia="zh-CN"/>
        </w:rPr>
        <w:t>，</w:t>
      </w:r>
      <w:r>
        <w:rPr>
          <w:rFonts w:hint="eastAsia"/>
          <w:color w:val="000000" w:themeColor="text1"/>
          <w:sz w:val="24"/>
          <w:szCs w:val="24"/>
          <w:lang w:eastAsia="zh-CN"/>
        </w:rPr>
        <w:t>与现场技术人员进行前期技术交流，如有异议需在比选前提出，参选人参加比选即视为已充分了解现场情况、技术要求、安全要求等。</w:t>
      </w:r>
      <w:r>
        <w:rPr>
          <w:rFonts w:hint="eastAsia"/>
          <w:b/>
          <w:bCs/>
          <w:color w:val="000000" w:themeColor="text1"/>
          <w:sz w:val="24"/>
          <w:szCs w:val="24"/>
          <w:lang w:eastAsia="zh-CN"/>
        </w:rPr>
        <w:t>未进行报名和</w:t>
      </w:r>
      <w:r>
        <w:rPr>
          <w:rFonts w:hint="eastAsia"/>
          <w:b/>
          <w:bCs/>
          <w:color w:val="000000" w:themeColor="text1"/>
          <w:sz w:val="24"/>
          <w:szCs w:val="24"/>
          <w:lang w:val="en-US" w:eastAsia="zh-CN"/>
        </w:rPr>
        <w:t>技术交流</w:t>
      </w:r>
      <w:r>
        <w:rPr>
          <w:rFonts w:hint="eastAsia"/>
          <w:b/>
          <w:bCs/>
          <w:color w:val="000000" w:themeColor="text1"/>
          <w:sz w:val="24"/>
          <w:szCs w:val="24"/>
          <w:lang w:eastAsia="zh-CN"/>
        </w:rPr>
        <w:t>的参选人不能参加比选。</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3</w:t>
      </w:r>
      <w:r>
        <w:rPr>
          <w:color w:val="000000" w:themeColor="text1"/>
          <w:sz w:val="24"/>
          <w:szCs w:val="24"/>
          <w:lang w:eastAsia="zh-CN"/>
        </w:rPr>
        <w:t>.</w:t>
      </w:r>
      <w:r>
        <w:rPr>
          <w:rFonts w:hint="eastAsia"/>
          <w:color w:val="000000" w:themeColor="text1"/>
          <w:sz w:val="24"/>
          <w:szCs w:val="24"/>
          <w:lang w:eastAsia="zh-CN"/>
        </w:rPr>
        <w:t>获取比选文件：本项目比选文件请有意向参选人自行下载，不收取费用。（特别声明：未进行登记报名的参选人，其递交的参选文件将被拒收。）</w:t>
      </w:r>
    </w:p>
    <w:p>
      <w:pPr>
        <w:keepNext w:val="0"/>
        <w:keepLines w:val="0"/>
        <w:pageBreakBefore w:val="0"/>
        <w:widowControl w:val="0"/>
        <w:tabs>
          <w:tab w:val="left" w:pos="709"/>
        </w:tabs>
        <w:kinsoku/>
        <w:wordWrap/>
        <w:overflowPunct/>
        <w:topLinePunct w:val="0"/>
        <w:bidi w:val="0"/>
        <w:snapToGrid/>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 xml:space="preserve"> 参选文件递交地点：漳州市漳浦县杜浔镇杜昌路9号，福海创办公楼</w:t>
      </w:r>
      <w:r>
        <w:rPr>
          <w:rFonts w:hint="eastAsia"/>
          <w:color w:val="000000" w:themeColor="text1"/>
          <w:sz w:val="24"/>
          <w:szCs w:val="24"/>
          <w:lang w:val="en-US" w:eastAsia="zh-CN"/>
        </w:rPr>
        <w:t>三</w:t>
      </w:r>
      <w:r>
        <w:rPr>
          <w:rFonts w:hint="eastAsia"/>
          <w:color w:val="000000" w:themeColor="text1"/>
          <w:sz w:val="24"/>
          <w:szCs w:val="24"/>
          <w:lang w:eastAsia="zh-CN"/>
        </w:rPr>
        <w:t>楼</w:t>
      </w:r>
      <w:r>
        <w:rPr>
          <w:rFonts w:hint="eastAsia"/>
          <w:color w:val="000000" w:themeColor="text1"/>
          <w:sz w:val="24"/>
          <w:szCs w:val="24"/>
          <w:lang w:val="en-US" w:eastAsia="zh-CN"/>
        </w:rPr>
        <w:t>设备及服务团队，收件人：戴小玉 0596-6311078</w:t>
      </w:r>
      <w:r>
        <w:rPr>
          <w:rFonts w:hint="eastAsia"/>
          <w:color w:val="000000" w:themeColor="text1"/>
          <w:sz w:val="24"/>
          <w:szCs w:val="24"/>
          <w:lang w:eastAsia="zh-CN"/>
        </w:rPr>
        <w:t>。</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 xml:space="preserve"> 参选文件递交截止时间（以送达时间为准）</w:t>
      </w:r>
      <w:r>
        <w:rPr>
          <w:rFonts w:hint="eastAsia"/>
          <w:color w:val="000000" w:themeColor="text1"/>
          <w:sz w:val="24"/>
          <w:szCs w:val="24"/>
          <w:lang w:val="en-US" w:eastAsia="zh-CN"/>
        </w:rPr>
        <w:t>2023年12月28日12时止</w:t>
      </w:r>
      <w:r>
        <w:rPr>
          <w:rFonts w:hint="eastAsia"/>
          <w:color w:val="000000" w:themeColor="text1"/>
          <w:sz w:val="24"/>
          <w:szCs w:val="24"/>
          <w:lang w:eastAsia="zh-CN"/>
        </w:rPr>
        <w:t>。</w:t>
      </w:r>
    </w:p>
    <w:p>
      <w:pPr>
        <w:keepNext w:val="0"/>
        <w:keepLines w:val="0"/>
        <w:pageBreakBefore w:val="0"/>
        <w:widowControl w:val="0"/>
        <w:tabs>
          <w:tab w:val="left" w:pos="709"/>
        </w:tabs>
        <w:kinsoku/>
        <w:wordWrap/>
        <w:overflowPunct/>
        <w:topLinePunct w:val="0"/>
        <w:bidi w:val="0"/>
        <w:snapToGrid/>
        <w:spacing w:line="360" w:lineRule="auto"/>
        <w:ind w:firstLine="480"/>
        <w:rPr>
          <w:rFonts w:hint="eastAsia"/>
          <w:b/>
          <w:snapToGrid w:val="0"/>
          <w:color w:val="000000" w:themeColor="text1"/>
          <w:spacing w:val="8"/>
          <w:sz w:val="24"/>
          <w:szCs w:val="24"/>
          <w:lang w:val="en-US" w:eastAsia="zh-CN"/>
        </w:rPr>
      </w:pPr>
      <w:r>
        <w:rPr>
          <w:rFonts w:hint="eastAsia"/>
          <w:b/>
          <w:snapToGrid w:val="0"/>
          <w:color w:val="000000" w:themeColor="text1"/>
          <w:spacing w:val="8"/>
          <w:sz w:val="24"/>
          <w:szCs w:val="24"/>
          <w:lang w:eastAsia="zh-CN"/>
        </w:rPr>
        <w:t>五、</w:t>
      </w:r>
      <w:r>
        <w:rPr>
          <w:rFonts w:hint="eastAsia"/>
          <w:b/>
          <w:snapToGrid w:val="0"/>
          <w:color w:val="000000" w:themeColor="text1"/>
          <w:spacing w:val="8"/>
          <w:sz w:val="24"/>
          <w:szCs w:val="24"/>
          <w:lang w:val="en-US" w:eastAsia="zh-CN"/>
        </w:rPr>
        <w:t>参选保证金</w:t>
      </w:r>
    </w:p>
    <w:p>
      <w:pPr>
        <w:keepNext w:val="0"/>
        <w:keepLines w:val="0"/>
        <w:pageBreakBefore w:val="0"/>
        <w:widowControl w:val="0"/>
        <w:tabs>
          <w:tab w:val="left" w:pos="709"/>
        </w:tabs>
        <w:kinsoku/>
        <w:wordWrap/>
        <w:overflowPunct/>
        <w:topLinePunct w:val="0"/>
        <w:bidi w:val="0"/>
        <w:snapToGrid/>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1.参选单位应缴纳参选保证金，保证金金额</w:t>
      </w:r>
      <w:r>
        <w:rPr>
          <w:rFonts w:hint="eastAsia"/>
          <w:b w:val="0"/>
          <w:bCs/>
          <w:snapToGrid w:val="0"/>
          <w:color w:val="000000" w:themeColor="text1"/>
          <w:spacing w:val="8"/>
          <w:sz w:val="24"/>
          <w:szCs w:val="24"/>
          <w:lang w:val="en-US" w:eastAsia="zh-CN"/>
        </w:rPr>
        <w:t>2万</w:t>
      </w:r>
      <w:r>
        <w:rPr>
          <w:rFonts w:hint="eastAsia"/>
          <w:b w:val="0"/>
          <w:bCs/>
          <w:snapToGrid w:val="0"/>
          <w:color w:val="000000" w:themeColor="text1"/>
          <w:spacing w:val="8"/>
          <w:sz w:val="24"/>
          <w:szCs w:val="24"/>
          <w:lang w:eastAsia="zh-CN"/>
        </w:rPr>
        <w:t>元整，参选单位应按照要求从参选单位基本账户转入比选单位的账户，比选单位账户信息如下：</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开户名称：福建福海创石油化工有限公司</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开户银行：中国银行漳州古雷支行</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帐号：406574816628</w:t>
      </w:r>
    </w:p>
    <w:p>
      <w:pPr>
        <w:pStyle w:val="20"/>
        <w:keepNext w:val="0"/>
        <w:keepLines w:val="0"/>
        <w:pageBreakBefore w:val="0"/>
        <w:widowControl w:val="0"/>
        <w:kinsoku/>
        <w:wordWrap/>
        <w:overflowPunct/>
        <w:topLinePunct w:val="0"/>
        <w:bidi w:val="0"/>
        <w:snapToGrid/>
        <w:spacing w:line="360" w:lineRule="auto"/>
        <w:ind w:right="121"/>
        <w:jc w:val="both"/>
        <w:rPr>
          <w:color w:val="000000" w:themeColor="text1"/>
          <w:lang w:eastAsia="zh-CN"/>
        </w:rPr>
      </w:pPr>
      <w:r>
        <w:rPr>
          <w:rFonts w:hint="eastAsia"/>
          <w:color w:val="000000" w:themeColor="text1"/>
          <w:lang w:eastAsia="zh-CN"/>
        </w:rPr>
        <w:t xml:space="preserve">    注明用途：翔鹭码头生产值班室施工建设发包参选</w:t>
      </w:r>
      <w:r>
        <w:rPr>
          <w:color w:val="000000" w:themeColor="text1"/>
          <w:lang w:eastAsia="zh-CN"/>
        </w:rPr>
        <w:t>保证金</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参选保证金有效期：</w:t>
      </w:r>
      <w:r>
        <w:rPr>
          <w:lang w:eastAsia="zh-CN"/>
        </w:rPr>
        <w:t>90</w:t>
      </w:r>
      <w:r>
        <w:rPr>
          <w:rFonts w:hint="eastAsia"/>
          <w:lang w:eastAsia="zh-CN"/>
        </w:rPr>
        <w:t>日历天。</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注：开户许可证上账号应与参选保证金转账回单上账号一致，否则视为未按规定提交参选保证金,所造成的一切后果由参选人自行负责。参选保证金转入后，将相关凭证放在商务比选文件中。</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2.对于未能按要求提交保证金的参选文件，比选单位可以视为不符合上面比选要求而予以拒绝；</w:t>
      </w:r>
    </w:p>
    <w:p>
      <w:pPr>
        <w:pStyle w:val="20"/>
        <w:keepNext w:val="0"/>
        <w:keepLines w:val="0"/>
        <w:pageBreakBefore w:val="0"/>
        <w:widowControl w:val="0"/>
        <w:kinsoku/>
        <w:wordWrap/>
        <w:overflowPunct/>
        <w:topLinePunct w:val="0"/>
        <w:bidi w:val="0"/>
        <w:snapToGrid/>
        <w:spacing w:line="360" w:lineRule="auto"/>
        <w:ind w:right="121"/>
        <w:jc w:val="both"/>
        <w:rPr>
          <w:rFonts w:hint="eastAsia"/>
          <w:b/>
          <w:lang w:eastAsia="zh-CN"/>
        </w:rPr>
      </w:pPr>
      <w:r>
        <w:rPr>
          <w:rFonts w:hint="eastAsia"/>
          <w:lang w:eastAsia="zh-CN"/>
        </w:rPr>
        <w:t xml:space="preserve">    3.比选结束退还</w:t>
      </w:r>
      <w:r>
        <w:rPr>
          <w:rFonts w:hint="eastAsia"/>
          <w:lang w:val="en-US" w:eastAsia="zh-CN"/>
        </w:rPr>
        <w:t>参</w:t>
      </w:r>
      <w:r>
        <w:rPr>
          <w:rFonts w:hint="eastAsia"/>
          <w:lang w:eastAsia="zh-CN"/>
        </w:rPr>
        <w:t>选者的比选保证金（无息），最迟不超过规定的比选有效期满后的20天；</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rFonts w:hint="eastAsia"/>
          <w:lang w:val="en-US" w:eastAsia="zh-CN"/>
        </w:rPr>
        <w:t>4</w:t>
      </w:r>
      <w:r>
        <w:rPr>
          <w:rFonts w:hint="eastAsia"/>
          <w:lang w:eastAsia="zh-CN"/>
        </w:rPr>
        <w:t>.如有下列情况发生，将被没收参选保证金：</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（1）参选单位在参选有效期内撤回参选文件；</w:t>
      </w:r>
    </w:p>
    <w:p>
      <w:pPr>
        <w:pStyle w:val="20"/>
        <w:keepNext w:val="0"/>
        <w:keepLines w:val="0"/>
        <w:pageBreakBefore w:val="0"/>
        <w:widowControl w:val="0"/>
        <w:kinsoku/>
        <w:wordWrap/>
        <w:overflowPunct/>
        <w:topLinePunct w:val="0"/>
        <w:bidi w:val="0"/>
        <w:snapToGrid/>
        <w:spacing w:line="360" w:lineRule="auto"/>
        <w:ind w:right="121"/>
        <w:jc w:val="both"/>
        <w:rPr>
          <w:rFonts w:hint="default"/>
          <w:b/>
          <w:bCs/>
          <w:snapToGrid w:val="0"/>
          <w:color w:val="000000" w:themeColor="text1"/>
          <w:spacing w:val="8"/>
          <w:sz w:val="24"/>
          <w:szCs w:val="24"/>
          <w:lang w:val="en-US" w:eastAsia="zh-CN"/>
        </w:rPr>
      </w:pPr>
      <w:r>
        <w:rPr>
          <w:rFonts w:hint="eastAsia"/>
          <w:lang w:eastAsia="zh-CN"/>
        </w:rPr>
        <w:t xml:space="preserve">    （2）参选单位未能按接到中标通知书后规定的时间内签定合同。</w:t>
      </w:r>
    </w:p>
    <w:p>
      <w:pPr>
        <w:keepNext w:val="0"/>
        <w:keepLines w:val="0"/>
        <w:pageBreakBefore w:val="0"/>
        <w:widowControl w:val="0"/>
        <w:kinsoku/>
        <w:wordWrap/>
        <w:overflowPunct/>
        <w:topLinePunct w:val="0"/>
        <w:bidi w:val="0"/>
        <w:snapToGrid/>
        <w:spacing w:line="360" w:lineRule="auto"/>
        <w:ind w:firstLine="514" w:firstLineChars="200"/>
        <w:rPr>
          <w:sz w:val="24"/>
          <w:szCs w:val="24"/>
          <w:lang w:eastAsia="zh-CN"/>
        </w:rPr>
      </w:pPr>
      <w:r>
        <w:rPr>
          <w:rFonts w:hint="eastAsia"/>
          <w:b/>
          <w:bCs/>
          <w:snapToGrid w:val="0"/>
          <w:color w:val="000000" w:themeColor="text1"/>
          <w:spacing w:val="8"/>
          <w:sz w:val="24"/>
          <w:szCs w:val="24"/>
          <w:lang w:val="en-US" w:eastAsia="zh-CN"/>
        </w:rPr>
        <w:t>六</w:t>
      </w:r>
      <w:r>
        <w:rPr>
          <w:rFonts w:hint="eastAsia"/>
          <w:b/>
          <w:bCs/>
          <w:snapToGrid w:val="0"/>
          <w:color w:val="000000" w:themeColor="text1"/>
          <w:spacing w:val="8"/>
          <w:sz w:val="24"/>
          <w:szCs w:val="24"/>
          <w:lang w:eastAsia="zh-CN"/>
        </w:rPr>
        <w:t>、联系方式</w:t>
      </w:r>
      <w:r>
        <w:rPr>
          <w:rFonts w:hint="eastAsia"/>
          <w:sz w:val="24"/>
          <w:szCs w:val="24"/>
          <w:lang w:eastAsia="zh-CN"/>
        </w:rPr>
        <w:t xml:space="preserve"> </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商务联系人：</w:t>
      </w:r>
      <w:r>
        <w:rPr>
          <w:rFonts w:hint="eastAsia"/>
          <w:color w:val="000000" w:themeColor="text1"/>
          <w:sz w:val="24"/>
          <w:szCs w:val="24"/>
          <w:lang w:val="en-US" w:eastAsia="zh-CN"/>
        </w:rPr>
        <w:t>戴小玉</w:t>
      </w:r>
      <w:r>
        <w:rPr>
          <w:rFonts w:hint="eastAsia"/>
          <w:color w:val="000000" w:themeColor="text1"/>
          <w:sz w:val="24"/>
          <w:szCs w:val="24"/>
          <w:lang w:eastAsia="zh-CN"/>
        </w:rPr>
        <w:t xml:space="preserve"> 电话：</w:t>
      </w:r>
      <w:r>
        <w:rPr>
          <w:rFonts w:hint="eastAsia"/>
          <w:color w:val="000000" w:themeColor="text1"/>
          <w:sz w:val="24"/>
          <w:szCs w:val="24"/>
          <w:lang w:val="en-US" w:eastAsia="zh-CN"/>
        </w:rPr>
        <w:t>0596-6311078</w:t>
      </w:r>
      <w:r>
        <w:rPr>
          <w:rFonts w:hint="eastAsia"/>
          <w:color w:val="000000" w:themeColor="text1"/>
          <w:sz w:val="24"/>
          <w:szCs w:val="24"/>
          <w:lang w:eastAsia="zh-CN"/>
        </w:rPr>
        <w:t xml:space="preserve"> 邮箱：</w:t>
      </w:r>
      <w:r>
        <w:rPr>
          <w:rFonts w:hint="eastAsia"/>
          <w:color w:val="000000" w:themeColor="text1"/>
          <w:sz w:val="24"/>
          <w:szCs w:val="24"/>
          <w:lang w:eastAsia="zh-CN"/>
        </w:rPr>
        <w:fldChar w:fldCharType="begin"/>
      </w:r>
      <w:r>
        <w:rPr>
          <w:rFonts w:hint="eastAsia"/>
          <w:color w:val="000000" w:themeColor="text1"/>
          <w:sz w:val="24"/>
          <w:szCs w:val="24"/>
          <w:lang w:eastAsia="zh-CN"/>
        </w:rPr>
        <w:instrText xml:space="preserve"> HYPERLINK "mailto:xydai@fhcpec.com.cn" </w:instrText>
      </w:r>
      <w:r>
        <w:rPr>
          <w:rFonts w:hint="eastAsia"/>
          <w:color w:val="000000" w:themeColor="text1"/>
          <w:sz w:val="24"/>
          <w:szCs w:val="24"/>
          <w:lang w:eastAsia="zh-CN"/>
        </w:rPr>
        <w:fldChar w:fldCharType="separate"/>
      </w:r>
      <w:r>
        <w:rPr>
          <w:rFonts w:hint="eastAsia"/>
          <w:color w:val="000000" w:themeColor="text1"/>
          <w:sz w:val="24"/>
          <w:szCs w:val="24"/>
          <w:lang w:eastAsia="zh-CN"/>
        </w:rPr>
        <w:t>xydai@fhcpec.com.cn</w:t>
      </w:r>
      <w:r>
        <w:rPr>
          <w:rFonts w:hint="eastAsia"/>
          <w:color w:val="000000" w:themeColor="text1"/>
          <w:sz w:val="24"/>
          <w:szCs w:val="24"/>
          <w:lang w:eastAsia="zh-CN"/>
        </w:rPr>
        <w:fldChar w:fldCharType="end"/>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val="en-US" w:eastAsia="zh-CN"/>
        </w:rPr>
      </w:pPr>
      <w:r>
        <w:rPr>
          <w:rFonts w:hint="eastAsia"/>
          <w:color w:val="000000" w:themeColor="text1"/>
          <w:sz w:val="24"/>
          <w:szCs w:val="24"/>
          <w:lang w:val="en-US" w:eastAsia="zh-CN"/>
        </w:rPr>
        <w:t xml:space="preserve">技术联系人：杨红波 电话：13850069762 邮箱：hbyang@fhcpec.com.cn  </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default"/>
          <w:color w:val="000000" w:themeColor="text1"/>
          <w:sz w:val="24"/>
          <w:szCs w:val="24"/>
          <w:lang w:val="en-US" w:eastAsia="zh-CN"/>
        </w:rPr>
      </w:pPr>
      <w:r>
        <w:rPr>
          <w:rFonts w:hint="eastAsia"/>
          <w:color w:val="000000" w:themeColor="text1"/>
          <w:sz w:val="24"/>
          <w:szCs w:val="24"/>
          <w:lang w:eastAsia="zh-CN"/>
        </w:rPr>
        <w:t>纪检监察室电话：0596-631177</w:t>
      </w:r>
      <w:r>
        <w:rPr>
          <w:rFonts w:hint="eastAsia"/>
          <w:color w:val="000000" w:themeColor="text1"/>
          <w:sz w:val="24"/>
          <w:szCs w:val="24"/>
          <w:lang w:val="en-US" w:eastAsia="zh-CN"/>
        </w:rPr>
        <w:t>4</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联系地址：漳州市漳浦县杜浔镇杜昌路9号</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邮编：363216</w:t>
      </w:r>
    </w:p>
    <w:bookmarkEnd w:id="1"/>
    <w:p>
      <w:pPr>
        <w:spacing w:line="360" w:lineRule="auto"/>
        <w:rPr>
          <w:color w:val="000000" w:themeColor="text1"/>
          <w:sz w:val="24"/>
          <w:szCs w:val="24"/>
          <w:lang w:eastAsia="zh-CN"/>
        </w:rPr>
      </w:pPr>
      <w:r>
        <w:rPr>
          <w:rFonts w:hint="eastAsia"/>
          <w:sz w:val="24"/>
          <w:szCs w:val="24"/>
          <w:lang w:eastAsia="zh-CN"/>
        </w:rPr>
        <w:t xml:space="preserve">                      </w:t>
      </w:r>
    </w:p>
    <w:p>
      <w:pPr>
        <w:pStyle w:val="2"/>
        <w:sectPr>
          <w:pgSz w:w="11910" w:h="16840"/>
          <w:pgMar w:top="1500" w:right="1020" w:bottom="740" w:left="1300" w:header="0" w:footer="551" w:gutter="0"/>
          <w:cols w:space="720" w:num="1"/>
        </w:sectPr>
      </w:pPr>
    </w:p>
    <w:p>
      <w:pPr>
        <w:pStyle w:val="3"/>
        <w:tabs>
          <w:tab w:val="left" w:pos="1262"/>
        </w:tabs>
        <w:spacing w:line="355" w:lineRule="exact"/>
        <w:ind w:left="0" w:right="108"/>
        <w:jc w:val="center"/>
        <w:rPr>
          <w:lang w:eastAsia="zh-CN"/>
        </w:rPr>
      </w:pPr>
      <w:r>
        <w:rPr>
          <w:lang w:eastAsia="zh-CN"/>
        </w:rPr>
        <w:t>第二章</w:t>
      </w:r>
      <w:r>
        <w:rPr>
          <w:lang w:eastAsia="zh-CN"/>
        </w:rPr>
        <w:tab/>
      </w:r>
      <w:r>
        <w:rPr>
          <w:spacing w:val="-1"/>
          <w:w w:val="95"/>
          <w:lang w:eastAsia="zh-CN"/>
        </w:rPr>
        <w:t>比选须</w:t>
      </w:r>
      <w:r>
        <w:rPr>
          <w:w w:val="95"/>
          <w:lang w:eastAsia="zh-CN"/>
        </w:rPr>
        <w:t>知</w:t>
      </w:r>
    </w:p>
    <w:p>
      <w:pPr>
        <w:spacing w:before="15" w:line="360" w:lineRule="auto"/>
        <w:rPr>
          <w:b/>
          <w:sz w:val="28"/>
          <w:lang w:eastAsia="zh-CN"/>
        </w:rPr>
      </w:pPr>
      <w:r>
        <w:rPr>
          <w:rFonts w:hint="eastAsia"/>
          <w:b/>
          <w:w w:val="95"/>
          <w:sz w:val="28"/>
          <w:lang w:eastAsia="zh-CN"/>
        </w:rPr>
        <w:t xml:space="preserve">    </w:t>
      </w:r>
      <w:r>
        <w:rPr>
          <w:b/>
          <w:w w:val="95"/>
          <w:sz w:val="28"/>
          <w:lang w:eastAsia="zh-CN"/>
        </w:rPr>
        <w:t>一、比选内容</w:t>
      </w:r>
    </w:p>
    <w:p>
      <w:pPr>
        <w:pStyle w:val="20"/>
        <w:spacing w:line="360" w:lineRule="auto"/>
        <w:ind w:right="121"/>
        <w:jc w:val="both"/>
        <w:rPr>
          <w:color w:val="000000" w:themeColor="text1"/>
          <w:lang w:eastAsia="zh-CN"/>
        </w:rPr>
      </w:pPr>
      <w:r>
        <w:rPr>
          <w:rFonts w:hint="eastAsia"/>
          <w:lang w:eastAsia="zh-CN"/>
        </w:rPr>
        <w:t xml:space="preserve">    1.项目</w:t>
      </w:r>
      <w:r>
        <w:rPr>
          <w:lang w:eastAsia="zh-CN"/>
        </w:rPr>
        <w:t>名称：</w:t>
      </w:r>
      <w:r>
        <w:rPr>
          <w:rFonts w:hint="eastAsia"/>
          <w:color w:val="000000" w:themeColor="text1"/>
          <w:lang w:eastAsia="zh-CN"/>
        </w:rPr>
        <w:t>福建福海创石油化工有限公司翔鹭码头生产值班室施工建设发包</w:t>
      </w:r>
    </w:p>
    <w:p>
      <w:pPr>
        <w:pStyle w:val="20"/>
        <w:spacing w:line="360" w:lineRule="auto"/>
        <w:ind w:right="121"/>
        <w:jc w:val="both"/>
        <w:rPr>
          <w:color w:val="000000" w:themeColor="text1"/>
          <w:lang w:eastAsia="zh-CN"/>
        </w:rPr>
      </w:pPr>
      <w:r>
        <w:rPr>
          <w:rFonts w:hint="eastAsia"/>
          <w:color w:val="000000" w:themeColor="text1"/>
          <w:lang w:eastAsia="zh-CN"/>
        </w:rPr>
        <w:t xml:space="preserve">    2.项目</w:t>
      </w:r>
      <w:r>
        <w:rPr>
          <w:color w:val="000000" w:themeColor="text1"/>
          <w:lang w:eastAsia="zh-CN"/>
        </w:rPr>
        <w:t>地点：</w:t>
      </w:r>
      <w:r>
        <w:rPr>
          <w:rFonts w:hint="eastAsia"/>
          <w:color w:val="000000" w:themeColor="text1"/>
          <w:lang w:eastAsia="zh-CN"/>
        </w:rPr>
        <w:t>福建福海创石油化工有限公司</w:t>
      </w:r>
    </w:p>
    <w:p>
      <w:pPr>
        <w:pStyle w:val="20"/>
        <w:spacing w:line="360" w:lineRule="auto"/>
        <w:ind w:right="121"/>
        <w:jc w:val="both"/>
        <w:rPr>
          <w:color w:val="000000" w:themeColor="text1"/>
          <w:lang w:eastAsia="zh-CN"/>
        </w:rPr>
      </w:pPr>
      <w:r>
        <w:rPr>
          <w:rFonts w:hint="eastAsia"/>
          <w:color w:val="000000" w:themeColor="text1"/>
          <w:lang w:eastAsia="zh-CN"/>
        </w:rPr>
        <w:t xml:space="preserve">    3.承包方式：固定总价包干</w:t>
      </w:r>
    </w:p>
    <w:p>
      <w:pPr>
        <w:pStyle w:val="20"/>
        <w:spacing w:line="360" w:lineRule="auto"/>
        <w:ind w:right="121"/>
        <w:jc w:val="both"/>
        <w:rPr>
          <w:rFonts w:hint="default"/>
          <w:color w:val="000000" w:themeColor="text1"/>
          <w:lang w:val="en-US" w:eastAsia="zh-CN"/>
        </w:rPr>
      </w:pPr>
      <w:r>
        <w:rPr>
          <w:rFonts w:hint="eastAsia"/>
          <w:color w:val="000000" w:themeColor="text1"/>
          <w:lang w:eastAsia="zh-CN"/>
        </w:rPr>
        <w:t xml:space="preserve">    4.项目工作范围及技术要求：见附件</w:t>
      </w:r>
      <w:r>
        <w:rPr>
          <w:rFonts w:hint="eastAsia"/>
          <w:color w:val="000000" w:themeColor="text1"/>
          <w:lang w:val="en-US" w:eastAsia="zh-CN"/>
        </w:rPr>
        <w:t>发包说明</w:t>
      </w:r>
    </w:p>
    <w:p>
      <w:pPr>
        <w:pStyle w:val="20"/>
        <w:spacing w:line="360" w:lineRule="auto"/>
        <w:ind w:right="121"/>
        <w:jc w:val="both"/>
        <w:rPr>
          <w:lang w:eastAsia="zh-CN"/>
        </w:rPr>
      </w:pPr>
      <w:r>
        <w:rPr>
          <w:rFonts w:hint="eastAsia"/>
          <w:lang w:eastAsia="zh-CN"/>
        </w:rPr>
        <w:t xml:space="preserve">    5.项目联系人</w:t>
      </w:r>
    </w:p>
    <w:p>
      <w:pPr>
        <w:pStyle w:val="20"/>
        <w:spacing w:line="360" w:lineRule="auto"/>
        <w:ind w:right="121" w:firstLine="480"/>
        <w:jc w:val="both"/>
        <w:rPr>
          <w:rFonts w:hint="eastAsia"/>
          <w:lang w:eastAsia="zh-CN"/>
        </w:rPr>
      </w:pPr>
      <w:r>
        <w:rPr>
          <w:rFonts w:hint="eastAsia"/>
          <w:lang w:eastAsia="zh-CN"/>
        </w:rPr>
        <w:t>商务联系人：</w:t>
      </w:r>
      <w:r>
        <w:rPr>
          <w:rFonts w:hint="eastAsia"/>
          <w:lang w:val="en-US" w:eastAsia="zh-CN"/>
        </w:rPr>
        <w:t xml:space="preserve">戴小玉 </w:t>
      </w:r>
      <w:r>
        <w:rPr>
          <w:rFonts w:hint="eastAsia"/>
          <w:color w:val="000000" w:themeColor="text1"/>
          <w:sz w:val="24"/>
          <w:szCs w:val="24"/>
          <w:lang w:val="en-US" w:eastAsia="zh-CN"/>
        </w:rPr>
        <w:t>电话：</w:t>
      </w:r>
      <w:r>
        <w:rPr>
          <w:rFonts w:hint="eastAsia"/>
          <w:lang w:val="en-US" w:eastAsia="zh-CN"/>
        </w:rPr>
        <w:t xml:space="preserve">0596-6311078 </w:t>
      </w:r>
      <w:r>
        <w:rPr>
          <w:rFonts w:hint="eastAsia"/>
          <w:color w:val="000000" w:themeColor="text1"/>
          <w:sz w:val="24"/>
          <w:szCs w:val="24"/>
          <w:lang w:val="en-US" w:eastAsia="zh-CN"/>
        </w:rPr>
        <w:t>邮箱：</w:t>
      </w:r>
      <w:r>
        <w:rPr>
          <w:rFonts w:hint="eastAsia"/>
          <w:lang w:eastAsia="zh-CN"/>
        </w:rPr>
        <w:fldChar w:fldCharType="begin"/>
      </w:r>
      <w:r>
        <w:rPr>
          <w:rFonts w:hint="eastAsia"/>
          <w:lang w:eastAsia="zh-CN"/>
        </w:rPr>
        <w:instrText xml:space="preserve"> HYPERLINK "mailto:xydai@fhcpec.com.cn" </w:instrText>
      </w:r>
      <w:r>
        <w:rPr>
          <w:rFonts w:hint="eastAsia"/>
          <w:lang w:eastAsia="zh-CN"/>
        </w:rPr>
        <w:fldChar w:fldCharType="separate"/>
      </w:r>
      <w:r>
        <w:rPr>
          <w:rStyle w:val="54"/>
          <w:rFonts w:hint="eastAsia"/>
          <w:lang w:eastAsia="zh-CN"/>
        </w:rPr>
        <w:t>xydai@fhcpec.com.cn</w:t>
      </w:r>
      <w:r>
        <w:rPr>
          <w:rFonts w:hint="eastAsia"/>
          <w:lang w:eastAsia="zh-CN"/>
        </w:rPr>
        <w:fldChar w:fldCharType="end"/>
      </w:r>
    </w:p>
    <w:p>
      <w:pPr>
        <w:pStyle w:val="20"/>
        <w:spacing w:line="360" w:lineRule="auto"/>
        <w:ind w:right="121" w:firstLine="480"/>
        <w:jc w:val="both"/>
        <w:rPr>
          <w:lang w:eastAsia="zh-CN"/>
        </w:rPr>
      </w:pPr>
      <w:r>
        <w:rPr>
          <w:rFonts w:hint="eastAsia"/>
          <w:lang w:eastAsia="zh-CN"/>
        </w:rPr>
        <w:t>技术联系人：杨红波 电话：13850069762 邮箱：hbyang@fhcpec.com.cn</w:t>
      </w:r>
    </w:p>
    <w:p>
      <w:pPr>
        <w:spacing w:before="15" w:line="360" w:lineRule="auto"/>
        <w:rPr>
          <w:b/>
          <w:w w:val="95"/>
          <w:sz w:val="28"/>
          <w:lang w:eastAsia="zh-CN"/>
        </w:rPr>
      </w:pPr>
      <w:r>
        <w:rPr>
          <w:rFonts w:hint="eastAsia"/>
          <w:b/>
          <w:w w:val="95"/>
          <w:sz w:val="28"/>
          <w:lang w:eastAsia="zh-CN"/>
        </w:rPr>
        <w:t xml:space="preserve">    </w:t>
      </w:r>
      <w:r>
        <w:rPr>
          <w:b/>
          <w:w w:val="95"/>
          <w:sz w:val="28"/>
          <w:lang w:eastAsia="zh-CN"/>
        </w:rPr>
        <w:t>二、定义和解释</w:t>
      </w:r>
    </w:p>
    <w:p>
      <w:pPr>
        <w:pStyle w:val="20"/>
        <w:spacing w:line="360" w:lineRule="auto"/>
        <w:ind w:right="121"/>
        <w:jc w:val="both"/>
        <w:rPr>
          <w:lang w:eastAsia="zh-CN"/>
        </w:rPr>
      </w:pPr>
      <w:r>
        <w:rPr>
          <w:rFonts w:hint="eastAsia"/>
          <w:lang w:eastAsia="zh-CN"/>
        </w:rPr>
        <w:t xml:space="preserve">    </w:t>
      </w:r>
      <w:r>
        <w:rPr>
          <w:lang w:eastAsia="zh-CN"/>
        </w:rPr>
        <w:t>1.“比选人”系福建福海创石油化工有限公司，即业主方。</w:t>
      </w:r>
    </w:p>
    <w:p>
      <w:pPr>
        <w:pStyle w:val="20"/>
        <w:spacing w:line="360" w:lineRule="auto"/>
        <w:ind w:right="121"/>
        <w:jc w:val="both"/>
        <w:rPr>
          <w:lang w:eastAsia="zh-CN"/>
        </w:rPr>
      </w:pPr>
      <w:r>
        <w:rPr>
          <w:rFonts w:hint="eastAsia"/>
          <w:lang w:eastAsia="zh-CN"/>
        </w:rPr>
        <w:t xml:space="preserve">    </w:t>
      </w:r>
      <w:r>
        <w:rPr>
          <w:lang w:eastAsia="zh-CN"/>
        </w:rPr>
        <w:t>2.“参选人”系指向比选人报名并接受邀请，领取比选文件，且已经提交或准备提交本次参选文件的法人。</w:t>
      </w:r>
    </w:p>
    <w:p>
      <w:pPr>
        <w:pStyle w:val="20"/>
        <w:spacing w:line="360" w:lineRule="auto"/>
        <w:ind w:right="121"/>
        <w:jc w:val="both"/>
        <w:rPr>
          <w:lang w:eastAsia="zh-CN"/>
        </w:rPr>
      </w:pPr>
      <w:r>
        <w:rPr>
          <w:rFonts w:hint="eastAsia"/>
          <w:lang w:eastAsia="zh-CN"/>
        </w:rPr>
        <w:t xml:space="preserve">    </w:t>
      </w:r>
      <w:r>
        <w:rPr>
          <w:lang w:eastAsia="zh-CN"/>
        </w:rPr>
        <w:t>3.“参选人代表”系指全权代表参选人参加本次比选活动并签署参选文件的人。</w:t>
      </w:r>
    </w:p>
    <w:p>
      <w:pPr>
        <w:spacing w:before="15" w:line="360" w:lineRule="auto"/>
        <w:rPr>
          <w:b/>
          <w:w w:val="95"/>
          <w:sz w:val="28"/>
          <w:lang w:eastAsia="zh-CN"/>
        </w:rPr>
      </w:pPr>
      <w:r>
        <w:rPr>
          <w:rFonts w:hint="eastAsia"/>
          <w:b/>
          <w:w w:val="95"/>
          <w:sz w:val="28"/>
          <w:lang w:eastAsia="zh-CN"/>
        </w:rPr>
        <w:t xml:space="preserve">    </w:t>
      </w:r>
      <w:r>
        <w:rPr>
          <w:b/>
          <w:w w:val="95"/>
          <w:sz w:val="28"/>
          <w:lang w:eastAsia="zh-CN"/>
        </w:rPr>
        <w:t>三、比选文件组成</w:t>
      </w:r>
    </w:p>
    <w:p>
      <w:pPr>
        <w:pStyle w:val="20"/>
        <w:spacing w:line="360" w:lineRule="auto"/>
        <w:ind w:right="121"/>
        <w:jc w:val="both"/>
        <w:rPr>
          <w:lang w:eastAsia="zh-CN"/>
        </w:rPr>
      </w:pPr>
      <w:r>
        <w:rPr>
          <w:rFonts w:hint="eastAsia"/>
          <w:lang w:eastAsia="zh-CN"/>
        </w:rPr>
        <w:t xml:space="preserve">    </w:t>
      </w:r>
      <w:r>
        <w:rPr>
          <w:lang w:eastAsia="zh-CN"/>
        </w:rPr>
        <w:t>1.比选文件包括下列内容：比选公告、比选须知、项目内容、合同书格式、报价单、承诺函等。</w:t>
      </w:r>
    </w:p>
    <w:p>
      <w:pPr>
        <w:pStyle w:val="20"/>
        <w:spacing w:line="360" w:lineRule="auto"/>
        <w:ind w:right="121"/>
        <w:jc w:val="both"/>
        <w:rPr>
          <w:lang w:eastAsia="zh-CN"/>
        </w:rPr>
      </w:pPr>
      <w:r>
        <w:rPr>
          <w:rFonts w:hint="eastAsia"/>
          <w:lang w:eastAsia="zh-CN"/>
        </w:rPr>
        <w:t xml:space="preserve">    </w:t>
      </w:r>
      <w:r>
        <w:rPr>
          <w:lang w:eastAsia="zh-CN"/>
        </w:rPr>
        <w:t>2.比选文件除 1 中内容外，比选人在比选期间发出的书面文件和其他修改或补充函件，均是比选文件不可分割的组成部分。</w:t>
      </w:r>
    </w:p>
    <w:p>
      <w:pPr>
        <w:pStyle w:val="20"/>
        <w:spacing w:line="360" w:lineRule="auto"/>
        <w:ind w:right="121"/>
        <w:jc w:val="both"/>
        <w:rPr>
          <w:lang w:eastAsia="zh-CN"/>
        </w:rPr>
      </w:pPr>
      <w:r>
        <w:rPr>
          <w:rFonts w:hint="eastAsia"/>
          <w:lang w:eastAsia="zh-CN"/>
        </w:rPr>
        <w:t xml:space="preserve">    </w:t>
      </w:r>
      <w:r>
        <w:rPr>
          <w:lang w:eastAsia="zh-CN"/>
        </w:rPr>
        <w:t>3.参选人应认真阅读、并充分理解比选文件的全部内容（包括所有的补充、修改内容、重要事项、格式、条款和技术规范、参数及要求等）。参选人没有按照比选文件要求提交全部资料，或者没有对比选文件在各方面都做出实质性响应是参选人的风险，有可能导致其参选被拒绝，或被认定为无效参选或被确定为参选无效。</w:t>
      </w:r>
    </w:p>
    <w:p>
      <w:pPr>
        <w:spacing w:before="15" w:line="360" w:lineRule="auto"/>
        <w:rPr>
          <w:b/>
          <w:w w:val="95"/>
          <w:sz w:val="28"/>
          <w:lang w:eastAsia="zh-CN"/>
        </w:rPr>
      </w:pPr>
      <w:r>
        <w:rPr>
          <w:rFonts w:hint="eastAsia"/>
          <w:b/>
          <w:w w:val="95"/>
          <w:sz w:val="28"/>
          <w:lang w:eastAsia="zh-CN"/>
        </w:rPr>
        <w:t xml:space="preserve">    </w:t>
      </w:r>
      <w:r>
        <w:rPr>
          <w:b/>
          <w:w w:val="95"/>
          <w:sz w:val="28"/>
          <w:lang w:eastAsia="zh-CN"/>
        </w:rPr>
        <w:t>四、比选文件的澄清</w:t>
      </w:r>
    </w:p>
    <w:p>
      <w:pPr>
        <w:pStyle w:val="20"/>
        <w:spacing w:line="360" w:lineRule="auto"/>
        <w:ind w:right="121"/>
        <w:jc w:val="both"/>
        <w:rPr>
          <w:lang w:eastAsia="zh-CN"/>
        </w:rPr>
      </w:pPr>
      <w:r>
        <w:rPr>
          <w:rFonts w:hint="eastAsia"/>
          <w:lang w:eastAsia="zh-CN"/>
        </w:rPr>
        <w:t xml:space="preserve">    </w:t>
      </w:r>
      <w:r>
        <w:rPr>
          <w:lang w:eastAsia="zh-CN"/>
        </w:rPr>
        <w:t>参选人获取比选文件后，应仔细检查比选文件的所有内容，如有残缺等问题应在获得比选文件 3 日内向比选人提出。参选人若对比选文件有任何疑问，应在参选截止时间前 5 日，按参选须知载明的地址以书面形式（包括书面、传真、电子邮件下同）通知到比选人。比选人将视情况确定采用适当方式予以澄清或以书面形式予以答复，澄清文件作为比选文件的组成部分，具有约束作用。</w:t>
      </w:r>
    </w:p>
    <w:p>
      <w:pPr>
        <w:spacing w:before="15" w:line="360" w:lineRule="auto"/>
        <w:rPr>
          <w:b/>
          <w:w w:val="95"/>
          <w:sz w:val="28"/>
          <w:lang w:eastAsia="zh-CN"/>
        </w:rPr>
      </w:pPr>
      <w:r>
        <w:rPr>
          <w:rFonts w:hint="eastAsia"/>
          <w:b/>
          <w:w w:val="95"/>
          <w:sz w:val="28"/>
          <w:lang w:eastAsia="zh-CN"/>
        </w:rPr>
        <w:t xml:space="preserve">    </w:t>
      </w:r>
      <w:r>
        <w:rPr>
          <w:b/>
          <w:w w:val="95"/>
          <w:sz w:val="28"/>
          <w:lang w:eastAsia="zh-CN"/>
        </w:rPr>
        <w:t>五、比选文件的修改、补充</w:t>
      </w:r>
    </w:p>
    <w:p>
      <w:pPr>
        <w:pStyle w:val="20"/>
        <w:spacing w:line="360" w:lineRule="auto"/>
        <w:ind w:right="121"/>
        <w:jc w:val="both"/>
        <w:rPr>
          <w:lang w:eastAsia="zh-CN"/>
        </w:rPr>
      </w:pPr>
      <w:r>
        <w:rPr>
          <w:rFonts w:hint="eastAsia"/>
          <w:lang w:eastAsia="zh-CN"/>
        </w:rPr>
        <w:t xml:space="preserve">    </w:t>
      </w:r>
      <w:r>
        <w:rPr>
          <w:lang w:eastAsia="zh-CN"/>
        </w:rPr>
        <w:t>1.在参选截止日期前，比选人可主动地或依据参选人要求澄清的问题而修改比选文件，并以书面形式通知所有报名参加比选项目的每一参选人，对方在收到该通知后应立即以书面形式予以确认；参选人未按规定时间予以确认或未按规定时间地点领取书面文件的，视比选通知已收到。</w:t>
      </w:r>
    </w:p>
    <w:p>
      <w:pPr>
        <w:pStyle w:val="20"/>
        <w:spacing w:line="360" w:lineRule="auto"/>
        <w:ind w:right="121"/>
        <w:jc w:val="both"/>
        <w:rPr>
          <w:lang w:eastAsia="zh-CN"/>
        </w:rPr>
      </w:pPr>
      <w:r>
        <w:rPr>
          <w:rFonts w:hint="eastAsia"/>
          <w:lang w:eastAsia="zh-CN"/>
        </w:rPr>
        <w:t xml:space="preserve">    </w:t>
      </w:r>
      <w:r>
        <w:rPr>
          <w:lang w:eastAsia="zh-CN"/>
        </w:rPr>
        <w:t>2.为使参选人在准备参选文件时有合理的时间考虑比选文件的修改，比选人可酌情推迟参选截止时间和开评时间，并以书面形式通知已获得比选文件的每一参选人。</w:t>
      </w:r>
    </w:p>
    <w:p>
      <w:pPr>
        <w:pStyle w:val="20"/>
        <w:spacing w:line="360" w:lineRule="auto"/>
        <w:ind w:right="121"/>
        <w:jc w:val="both"/>
        <w:rPr>
          <w:lang w:eastAsia="zh-CN"/>
        </w:rPr>
      </w:pPr>
      <w:r>
        <w:rPr>
          <w:rFonts w:hint="eastAsia"/>
          <w:lang w:eastAsia="zh-CN"/>
        </w:rPr>
        <w:t xml:space="preserve">    </w:t>
      </w:r>
      <w:r>
        <w:rPr>
          <w:lang w:eastAsia="zh-CN"/>
        </w:rPr>
        <w:t>3.比选文件的修改书将构成比选文件的一部分，对参选人具有约束作用。</w:t>
      </w:r>
    </w:p>
    <w:p>
      <w:pPr>
        <w:spacing w:before="15" w:line="360" w:lineRule="auto"/>
        <w:rPr>
          <w:b/>
          <w:w w:val="95"/>
          <w:sz w:val="28"/>
          <w:lang w:eastAsia="zh-CN"/>
        </w:rPr>
      </w:pPr>
      <w:r>
        <w:rPr>
          <w:rFonts w:hint="eastAsia"/>
          <w:b/>
          <w:w w:val="95"/>
          <w:sz w:val="28"/>
          <w:lang w:eastAsia="zh-CN"/>
        </w:rPr>
        <w:t xml:space="preserve">    </w:t>
      </w:r>
      <w:r>
        <w:rPr>
          <w:b/>
          <w:w w:val="95"/>
          <w:sz w:val="28"/>
          <w:lang w:eastAsia="zh-CN"/>
        </w:rPr>
        <w:t>六、参选人资格</w:t>
      </w:r>
    </w:p>
    <w:p>
      <w:pPr>
        <w:spacing w:before="15" w:line="360" w:lineRule="auto"/>
        <w:ind w:firstLine="480" w:firstLineChars="200"/>
        <w:rPr>
          <w:rFonts w:hint="eastAsia"/>
          <w:sz w:val="24"/>
          <w:szCs w:val="24"/>
          <w:lang w:eastAsia="zh-CN"/>
        </w:rPr>
      </w:pPr>
      <w:r>
        <w:rPr>
          <w:rFonts w:hint="eastAsia"/>
          <w:sz w:val="24"/>
          <w:szCs w:val="24"/>
          <w:lang w:eastAsia="zh-CN"/>
        </w:rPr>
        <w:t>1.参选人应具备有效的企业法人营业执照，具有独立承担民事责任的能力和独立签订合同的权力，不得以挂靠形式投标，中选后不得转包。本项目不接受联合体参选。</w:t>
      </w:r>
    </w:p>
    <w:p>
      <w:pPr>
        <w:spacing w:before="15" w:line="360" w:lineRule="auto"/>
        <w:ind w:firstLine="480" w:firstLineChars="200"/>
        <w:rPr>
          <w:rFonts w:hint="eastAsia"/>
          <w:sz w:val="24"/>
          <w:szCs w:val="24"/>
          <w:lang w:eastAsia="zh-CN"/>
        </w:rPr>
      </w:pPr>
      <w:r>
        <w:rPr>
          <w:rFonts w:hint="eastAsia"/>
          <w:sz w:val="24"/>
          <w:szCs w:val="24"/>
          <w:lang w:eastAsia="zh-CN"/>
        </w:rPr>
        <w:t>2.参选人没有失信黑名单记录（以最高院失信被执行人系统发布信息为准）。</w:t>
      </w:r>
    </w:p>
    <w:p>
      <w:pPr>
        <w:spacing w:before="15" w:line="360" w:lineRule="auto"/>
        <w:ind w:firstLine="480" w:firstLineChars="200"/>
        <w:rPr>
          <w:rFonts w:hint="eastAsia"/>
          <w:sz w:val="24"/>
          <w:szCs w:val="24"/>
          <w:lang w:eastAsia="zh-CN"/>
        </w:rPr>
      </w:pPr>
      <w:r>
        <w:rPr>
          <w:rFonts w:hint="eastAsia"/>
          <w:sz w:val="24"/>
          <w:szCs w:val="24"/>
          <w:lang w:eastAsia="zh-CN"/>
        </w:rPr>
        <w:t>3.与比选人无诉讼纠纷。</w:t>
      </w:r>
    </w:p>
    <w:p>
      <w:pPr>
        <w:spacing w:before="15" w:line="360" w:lineRule="auto"/>
        <w:ind w:firstLine="480" w:firstLineChars="200"/>
        <w:rPr>
          <w:rFonts w:hint="eastAsia"/>
          <w:sz w:val="24"/>
          <w:szCs w:val="24"/>
          <w:lang w:eastAsia="zh-CN"/>
        </w:rPr>
      </w:pPr>
      <w:r>
        <w:rPr>
          <w:rFonts w:hint="eastAsia"/>
          <w:sz w:val="24"/>
          <w:szCs w:val="24"/>
          <w:lang w:eastAsia="zh-CN"/>
        </w:rPr>
        <w:t>4.参选人必须是具备建设行政主管部门核发的房屋建筑工程施工二级资质及以上的法人或其他组织，具有施工安全许可证。</w:t>
      </w:r>
    </w:p>
    <w:p>
      <w:pPr>
        <w:spacing w:before="15" w:line="360" w:lineRule="auto"/>
        <w:ind w:firstLine="480" w:firstLineChars="200"/>
        <w:rPr>
          <w:rFonts w:hint="eastAsia"/>
          <w:sz w:val="24"/>
          <w:szCs w:val="24"/>
          <w:lang w:eastAsia="zh-CN"/>
        </w:rPr>
      </w:pPr>
      <w:r>
        <w:rPr>
          <w:rFonts w:hint="eastAsia"/>
          <w:sz w:val="24"/>
          <w:szCs w:val="24"/>
          <w:lang w:eastAsia="zh-CN"/>
        </w:rPr>
        <w:t>5.本项目必须配备施工员、质检员、安全员、材料员、预算员等主要施工管理人员，上述施工管理人员必须持有上岗证书。</w:t>
      </w:r>
    </w:p>
    <w:p>
      <w:pPr>
        <w:spacing w:before="15" w:line="360" w:lineRule="auto"/>
        <w:ind w:firstLine="480" w:firstLineChars="200"/>
        <w:rPr>
          <w:rFonts w:hint="eastAsia"/>
          <w:sz w:val="24"/>
          <w:szCs w:val="24"/>
          <w:lang w:eastAsia="zh-CN"/>
        </w:rPr>
      </w:pPr>
      <w:r>
        <w:rPr>
          <w:rFonts w:hint="eastAsia"/>
          <w:sz w:val="24"/>
          <w:szCs w:val="24"/>
          <w:lang w:eastAsia="zh-CN"/>
        </w:rPr>
        <w:t>6.本项目需配备建筑类二级建造师项目经理、工程师以上技术负责人。</w:t>
      </w:r>
    </w:p>
    <w:p>
      <w:pPr>
        <w:spacing w:before="15" w:line="360" w:lineRule="auto"/>
        <w:ind w:firstLine="480" w:firstLineChars="200"/>
        <w:rPr>
          <w:rFonts w:hint="eastAsia"/>
          <w:sz w:val="24"/>
          <w:szCs w:val="24"/>
          <w:lang w:eastAsia="zh-CN"/>
        </w:rPr>
      </w:pPr>
      <w:r>
        <w:rPr>
          <w:rFonts w:hint="eastAsia"/>
          <w:sz w:val="24"/>
          <w:szCs w:val="24"/>
          <w:lang w:eastAsia="zh-CN"/>
        </w:rPr>
        <w:t>7.参选人需委托第三方质量鉴定并出具证书。第三方的资质需具备省级以上建设行政主管部门颁发的《建设工程质量检测机构资质证书》和省级以上质量技术监督部门颁发的资质认定证书且能够保质保量的完成相关检测服务。</w:t>
      </w:r>
    </w:p>
    <w:p>
      <w:pPr>
        <w:spacing w:before="15" w:line="360" w:lineRule="auto"/>
        <w:ind w:firstLine="534" w:firstLineChars="200"/>
        <w:rPr>
          <w:rFonts w:hint="eastAsia"/>
          <w:b/>
          <w:w w:val="95"/>
          <w:sz w:val="28"/>
          <w:lang w:val="en-US" w:eastAsia="zh-CN"/>
        </w:rPr>
      </w:pPr>
      <w:r>
        <w:rPr>
          <w:rFonts w:hint="eastAsia"/>
          <w:b/>
          <w:w w:val="95"/>
          <w:sz w:val="28"/>
          <w:lang w:val="en-US" w:eastAsia="zh-CN"/>
        </w:rPr>
        <w:t>七、参选保证金</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1.参选单位应缴纳参选保证金，保证金金额</w:t>
      </w:r>
      <w:r>
        <w:rPr>
          <w:rFonts w:hint="eastAsia"/>
          <w:b w:val="0"/>
          <w:bCs/>
          <w:snapToGrid w:val="0"/>
          <w:color w:val="000000" w:themeColor="text1"/>
          <w:spacing w:val="8"/>
          <w:sz w:val="24"/>
          <w:szCs w:val="24"/>
          <w:lang w:val="en-US" w:eastAsia="zh-CN"/>
        </w:rPr>
        <w:t>2万</w:t>
      </w:r>
      <w:r>
        <w:rPr>
          <w:rFonts w:hint="eastAsia"/>
          <w:b w:val="0"/>
          <w:bCs/>
          <w:snapToGrid w:val="0"/>
          <w:color w:val="000000" w:themeColor="text1"/>
          <w:spacing w:val="8"/>
          <w:sz w:val="24"/>
          <w:szCs w:val="24"/>
          <w:lang w:eastAsia="zh-CN"/>
        </w:rPr>
        <w:t>元整，参选单位应按照要求从参选单位基本账户转入比选单位的账户，比选单位账户信息如下：</w:t>
      </w:r>
    </w:p>
    <w:p>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开户名称：福建福海创石油化工有限公司</w:t>
      </w:r>
    </w:p>
    <w:p>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开户银行：中国银行漳州古雷支行</w:t>
      </w:r>
    </w:p>
    <w:p>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帐  号：406574816628</w:t>
      </w:r>
    </w:p>
    <w:p>
      <w:pPr>
        <w:pStyle w:val="20"/>
        <w:spacing w:line="360" w:lineRule="auto"/>
        <w:ind w:right="121"/>
        <w:jc w:val="both"/>
        <w:rPr>
          <w:color w:val="000000" w:themeColor="text1"/>
          <w:lang w:eastAsia="zh-CN"/>
        </w:rPr>
      </w:pPr>
      <w:r>
        <w:rPr>
          <w:rFonts w:hint="eastAsia"/>
          <w:color w:val="000000" w:themeColor="text1"/>
          <w:lang w:eastAsia="zh-CN"/>
        </w:rPr>
        <w:t xml:space="preserve">    注明用途：翔鹭码头生产值班室施工建设发包参选</w:t>
      </w:r>
      <w:r>
        <w:rPr>
          <w:color w:val="000000" w:themeColor="text1"/>
          <w:lang w:eastAsia="zh-CN"/>
        </w:rPr>
        <w:t>保证金</w:t>
      </w:r>
    </w:p>
    <w:p>
      <w:pPr>
        <w:pStyle w:val="20"/>
        <w:spacing w:line="360" w:lineRule="auto"/>
        <w:ind w:right="121"/>
        <w:jc w:val="both"/>
        <w:rPr>
          <w:lang w:eastAsia="zh-CN"/>
        </w:rPr>
      </w:pPr>
      <w:r>
        <w:rPr>
          <w:rFonts w:hint="eastAsia"/>
          <w:lang w:eastAsia="zh-CN"/>
        </w:rPr>
        <w:t xml:space="preserve">    参选保证金有效期：</w:t>
      </w:r>
      <w:r>
        <w:rPr>
          <w:lang w:eastAsia="zh-CN"/>
        </w:rPr>
        <w:t>90</w:t>
      </w:r>
      <w:r>
        <w:rPr>
          <w:rFonts w:hint="eastAsia"/>
          <w:lang w:eastAsia="zh-CN"/>
        </w:rPr>
        <w:t>日历天。</w:t>
      </w:r>
    </w:p>
    <w:p>
      <w:pPr>
        <w:pStyle w:val="20"/>
        <w:spacing w:line="360" w:lineRule="auto"/>
        <w:ind w:right="121"/>
        <w:jc w:val="both"/>
        <w:rPr>
          <w:lang w:eastAsia="zh-CN"/>
        </w:rPr>
      </w:pPr>
      <w:r>
        <w:rPr>
          <w:rFonts w:hint="eastAsia"/>
          <w:lang w:eastAsia="zh-CN"/>
        </w:rPr>
        <w:t xml:space="preserve">    注：开户许可证上账号应与参选保证金转账回单上账号一致，否则视为未按规定提交参选保证金,所造成的一切后果由参选人自行负责。参选保证金转入后，将相关凭证放在商务比选文件中。</w:t>
      </w:r>
    </w:p>
    <w:p>
      <w:pPr>
        <w:pStyle w:val="20"/>
        <w:spacing w:line="360" w:lineRule="auto"/>
        <w:ind w:right="121"/>
        <w:jc w:val="both"/>
        <w:rPr>
          <w:lang w:eastAsia="zh-CN"/>
        </w:rPr>
      </w:pPr>
      <w:r>
        <w:rPr>
          <w:rFonts w:hint="eastAsia"/>
          <w:lang w:eastAsia="zh-CN"/>
        </w:rPr>
        <w:t xml:space="preserve">    2.对于未能按要求提交保证金的参选文件，比选单位可以视为不符合上面比选要求而予以拒绝；</w:t>
      </w:r>
    </w:p>
    <w:p>
      <w:pPr>
        <w:pStyle w:val="20"/>
        <w:spacing w:line="360" w:lineRule="auto"/>
        <w:ind w:right="121"/>
        <w:jc w:val="both"/>
        <w:rPr>
          <w:lang w:eastAsia="zh-CN"/>
        </w:rPr>
      </w:pPr>
      <w:r>
        <w:rPr>
          <w:rFonts w:hint="eastAsia"/>
          <w:lang w:eastAsia="zh-CN"/>
        </w:rPr>
        <w:t xml:space="preserve">    3.比选结束退还未</w:t>
      </w:r>
      <w:r>
        <w:rPr>
          <w:rFonts w:hint="eastAsia"/>
          <w:lang w:val="en-US" w:eastAsia="zh-CN"/>
        </w:rPr>
        <w:t>参</w:t>
      </w:r>
      <w:r>
        <w:rPr>
          <w:rFonts w:hint="eastAsia"/>
          <w:lang w:eastAsia="zh-CN"/>
        </w:rPr>
        <w:t>选者的比选保证金（无息），最迟不超过规定的比选有效期满后的20天；</w:t>
      </w:r>
    </w:p>
    <w:p>
      <w:pPr>
        <w:pStyle w:val="20"/>
        <w:spacing w:line="360" w:lineRule="auto"/>
        <w:ind w:right="121"/>
        <w:jc w:val="both"/>
        <w:rPr>
          <w:lang w:eastAsia="zh-CN"/>
        </w:rPr>
      </w:pPr>
      <w:r>
        <w:rPr>
          <w:rFonts w:hint="eastAsia"/>
          <w:lang w:eastAsia="zh-CN"/>
        </w:rPr>
        <w:t xml:space="preserve"> </w:t>
      </w:r>
      <w:r>
        <w:rPr>
          <w:rFonts w:hint="eastAsia"/>
          <w:lang w:val="en-US" w:eastAsia="zh-CN"/>
        </w:rPr>
        <w:t xml:space="preserve">  </w:t>
      </w:r>
      <w:r>
        <w:rPr>
          <w:rFonts w:hint="eastAsia"/>
          <w:lang w:eastAsia="zh-CN"/>
        </w:rPr>
        <w:t xml:space="preserve"> </w:t>
      </w:r>
      <w:r>
        <w:rPr>
          <w:rFonts w:hint="eastAsia"/>
          <w:lang w:val="en-US" w:eastAsia="zh-CN"/>
        </w:rPr>
        <w:t>4</w:t>
      </w:r>
      <w:r>
        <w:rPr>
          <w:rFonts w:hint="eastAsia"/>
          <w:lang w:eastAsia="zh-CN"/>
        </w:rPr>
        <w:t>.如有下列情况发生，将被没收参选保证金：</w:t>
      </w:r>
    </w:p>
    <w:p>
      <w:pPr>
        <w:pStyle w:val="20"/>
        <w:spacing w:line="360" w:lineRule="auto"/>
        <w:ind w:right="121"/>
        <w:jc w:val="both"/>
        <w:rPr>
          <w:lang w:eastAsia="zh-CN"/>
        </w:rPr>
      </w:pPr>
      <w:r>
        <w:rPr>
          <w:rFonts w:hint="eastAsia"/>
          <w:lang w:eastAsia="zh-CN"/>
        </w:rPr>
        <w:t xml:space="preserve">    （1）参选单位在参选有效期内撤回参选文件；</w:t>
      </w:r>
    </w:p>
    <w:p>
      <w:pPr>
        <w:pStyle w:val="20"/>
        <w:spacing w:line="360" w:lineRule="auto"/>
        <w:ind w:right="121"/>
        <w:jc w:val="both"/>
        <w:rPr>
          <w:rFonts w:hint="default"/>
          <w:lang w:val="en-US" w:eastAsia="zh-CN"/>
        </w:rPr>
      </w:pPr>
      <w:r>
        <w:rPr>
          <w:rFonts w:hint="eastAsia"/>
          <w:lang w:eastAsia="zh-CN"/>
        </w:rPr>
        <w:t xml:space="preserve">    （2）参选单位未能按接到中标通知书后规定的时间内签定合同。</w:t>
      </w:r>
    </w:p>
    <w:p>
      <w:pPr>
        <w:spacing w:before="15" w:line="360" w:lineRule="auto"/>
        <w:ind w:firstLine="534" w:firstLineChars="200"/>
        <w:rPr>
          <w:b/>
          <w:w w:val="95"/>
          <w:sz w:val="28"/>
          <w:lang w:eastAsia="zh-CN"/>
        </w:rPr>
      </w:pPr>
      <w:r>
        <w:rPr>
          <w:rFonts w:hint="eastAsia"/>
          <w:b/>
          <w:w w:val="95"/>
          <w:sz w:val="28"/>
          <w:lang w:val="en-US" w:eastAsia="zh-CN"/>
        </w:rPr>
        <w:t>八</w:t>
      </w:r>
      <w:r>
        <w:rPr>
          <w:b/>
          <w:w w:val="95"/>
          <w:sz w:val="28"/>
          <w:lang w:eastAsia="zh-CN"/>
        </w:rPr>
        <w:t>、参选文件的递交</w:t>
      </w:r>
    </w:p>
    <w:p>
      <w:pPr>
        <w:pStyle w:val="4"/>
        <w:tabs>
          <w:tab w:val="left" w:pos="6879"/>
        </w:tabs>
        <w:spacing w:before="107" w:line="321" w:lineRule="auto"/>
        <w:ind w:left="0" w:right="106"/>
        <w:rPr>
          <w:rFonts w:hint="default"/>
          <w:b w:val="0"/>
          <w:color w:val="000000" w:themeColor="text1"/>
          <w:lang w:val="en-US" w:eastAsia="zh-CN"/>
        </w:rPr>
      </w:pPr>
      <w:r>
        <w:rPr>
          <w:rFonts w:hint="eastAsia"/>
          <w:lang w:eastAsia="zh-CN"/>
        </w:rPr>
        <w:t xml:space="preserve">    </w:t>
      </w:r>
      <w:r>
        <w:rPr>
          <w:b w:val="0"/>
          <w:color w:val="000000" w:themeColor="text1"/>
          <w:lang w:eastAsia="zh-CN"/>
        </w:rPr>
        <w:t>1.参选文件递交的截止时间：</w:t>
      </w:r>
      <w:r>
        <w:rPr>
          <w:rFonts w:hint="eastAsia"/>
          <w:b w:val="0"/>
          <w:color w:val="000000" w:themeColor="text1"/>
          <w:lang w:val="en-US" w:eastAsia="zh-CN"/>
        </w:rPr>
        <w:t>2023年12月28日12时止。</w:t>
      </w:r>
    </w:p>
    <w:p>
      <w:pPr>
        <w:pStyle w:val="4"/>
        <w:tabs>
          <w:tab w:val="left" w:pos="6879"/>
        </w:tabs>
        <w:spacing w:before="107" w:line="321" w:lineRule="auto"/>
        <w:ind w:left="0" w:right="106"/>
        <w:rPr>
          <w:b w:val="0"/>
          <w:color w:val="000000" w:themeColor="text1"/>
          <w:spacing w:val="-4"/>
          <w:lang w:eastAsia="zh-CN"/>
        </w:rPr>
      </w:pPr>
      <w:r>
        <w:rPr>
          <w:rFonts w:hint="eastAsia"/>
          <w:b w:val="0"/>
          <w:color w:val="000000" w:themeColor="text1"/>
          <w:lang w:eastAsia="zh-CN"/>
        </w:rPr>
        <w:t xml:space="preserve">    </w:t>
      </w:r>
      <w:r>
        <w:rPr>
          <w:b w:val="0"/>
          <w:color w:val="000000" w:themeColor="text1"/>
          <w:lang w:eastAsia="zh-CN"/>
        </w:rPr>
        <w:t>2.</w:t>
      </w:r>
      <w:r>
        <w:rPr>
          <w:b w:val="0"/>
          <w:color w:val="000000" w:themeColor="text1"/>
          <w:spacing w:val="4"/>
          <w:lang w:eastAsia="zh-CN"/>
        </w:rPr>
        <w:t>递交</w:t>
      </w:r>
      <w:r>
        <w:rPr>
          <w:b w:val="0"/>
          <w:color w:val="000000" w:themeColor="text1"/>
          <w:lang w:eastAsia="zh-CN"/>
        </w:rPr>
        <w:t>参</w:t>
      </w:r>
      <w:r>
        <w:rPr>
          <w:b w:val="0"/>
          <w:color w:val="000000" w:themeColor="text1"/>
          <w:spacing w:val="4"/>
          <w:lang w:eastAsia="zh-CN"/>
        </w:rPr>
        <w:t>选文件的地</w:t>
      </w:r>
      <w:r>
        <w:rPr>
          <w:b w:val="0"/>
          <w:color w:val="000000" w:themeColor="text1"/>
          <w:lang w:eastAsia="zh-CN"/>
        </w:rPr>
        <w:t>点</w:t>
      </w:r>
      <w:r>
        <w:rPr>
          <w:b w:val="0"/>
          <w:color w:val="000000" w:themeColor="text1"/>
          <w:spacing w:val="4"/>
          <w:lang w:eastAsia="zh-CN"/>
        </w:rPr>
        <w:t>为：</w:t>
      </w:r>
      <w:r>
        <w:rPr>
          <w:rFonts w:hint="eastAsia"/>
          <w:b w:val="0"/>
          <w:color w:val="000000" w:themeColor="text1"/>
          <w:spacing w:val="4"/>
          <w:lang w:eastAsia="zh-CN"/>
        </w:rPr>
        <w:t>福建福海创石油化工有限公司办公楼</w:t>
      </w:r>
      <w:r>
        <w:rPr>
          <w:b w:val="0"/>
          <w:color w:val="000000" w:themeColor="text1"/>
          <w:spacing w:val="4"/>
          <w:lang w:eastAsia="zh-CN"/>
        </w:rPr>
        <w:t>（</w:t>
      </w:r>
      <w:r>
        <w:rPr>
          <w:rFonts w:hint="eastAsia"/>
          <w:b w:val="0"/>
          <w:color w:val="000000" w:themeColor="text1"/>
          <w:spacing w:val="4"/>
          <w:lang w:eastAsia="zh-CN"/>
        </w:rPr>
        <w:t>漳州市漳浦县杜浔镇杜昌路9号</w:t>
      </w:r>
      <w:r>
        <w:rPr>
          <w:b w:val="0"/>
          <w:color w:val="000000" w:themeColor="text1"/>
          <w:spacing w:val="4"/>
          <w:lang w:eastAsia="zh-CN"/>
        </w:rPr>
        <w:t>）</w:t>
      </w:r>
      <w:r>
        <w:rPr>
          <w:b w:val="0"/>
          <w:color w:val="000000" w:themeColor="text1"/>
          <w:spacing w:val="-57"/>
          <w:lang w:eastAsia="zh-CN"/>
        </w:rPr>
        <w:t>，</w:t>
      </w:r>
      <w:r>
        <w:rPr>
          <w:b w:val="0"/>
          <w:color w:val="000000" w:themeColor="text1"/>
          <w:lang w:eastAsia="zh-CN"/>
        </w:rPr>
        <w:t>联系人</w:t>
      </w:r>
      <w:r>
        <w:rPr>
          <w:b w:val="0"/>
          <w:color w:val="000000" w:themeColor="text1"/>
          <w:spacing w:val="-56"/>
          <w:lang w:eastAsia="zh-CN"/>
        </w:rPr>
        <w:t>：</w:t>
      </w:r>
      <w:r>
        <w:rPr>
          <w:rFonts w:hint="eastAsia"/>
          <w:b w:val="0"/>
          <w:color w:val="000000" w:themeColor="text1"/>
          <w:lang w:eastAsia="zh-CN"/>
        </w:rPr>
        <w:t xml:space="preserve">戴小玉 </w:t>
      </w:r>
      <w:r>
        <w:rPr>
          <w:b w:val="0"/>
          <w:color w:val="000000" w:themeColor="text1"/>
          <w:lang w:eastAsia="zh-CN"/>
        </w:rPr>
        <w:t>联系电话</w:t>
      </w:r>
      <w:r>
        <w:rPr>
          <w:b w:val="0"/>
          <w:color w:val="000000" w:themeColor="text1"/>
          <w:spacing w:val="-4"/>
          <w:lang w:eastAsia="zh-CN"/>
        </w:rPr>
        <w:t>：</w:t>
      </w:r>
      <w:r>
        <w:rPr>
          <w:rFonts w:hint="eastAsia"/>
          <w:b w:val="0"/>
          <w:color w:val="000000" w:themeColor="text1"/>
          <w:spacing w:val="-4"/>
          <w:lang w:eastAsia="zh-CN"/>
        </w:rPr>
        <w:t>0596-6311078。</w:t>
      </w:r>
    </w:p>
    <w:p>
      <w:pPr>
        <w:pStyle w:val="4"/>
        <w:tabs>
          <w:tab w:val="left" w:pos="6879"/>
        </w:tabs>
        <w:spacing w:before="107" w:line="321" w:lineRule="auto"/>
        <w:ind w:left="0" w:right="106"/>
        <w:rPr>
          <w:b w:val="0"/>
          <w:color w:val="000000" w:themeColor="text1"/>
          <w:lang w:eastAsia="zh-CN"/>
        </w:rPr>
      </w:pPr>
      <w:r>
        <w:rPr>
          <w:rFonts w:hint="eastAsia"/>
          <w:b w:val="0"/>
          <w:color w:val="000000" w:themeColor="text1"/>
          <w:lang w:eastAsia="zh-CN"/>
        </w:rPr>
        <w:t xml:space="preserve">    </w:t>
      </w:r>
      <w:r>
        <w:rPr>
          <w:b w:val="0"/>
          <w:color w:val="000000" w:themeColor="text1"/>
          <w:lang w:eastAsia="zh-CN"/>
        </w:rPr>
        <w:t>注：请使用顺丰快递或中国邮政 EMS 快递，其他快递不能保证送达目的地。</w:t>
      </w:r>
    </w:p>
    <w:p>
      <w:pPr>
        <w:pStyle w:val="20"/>
        <w:spacing w:line="360" w:lineRule="auto"/>
        <w:ind w:right="121"/>
        <w:jc w:val="both"/>
        <w:rPr>
          <w:lang w:eastAsia="zh-CN"/>
        </w:rPr>
      </w:pPr>
      <w:r>
        <w:rPr>
          <w:rFonts w:hint="eastAsia"/>
          <w:lang w:eastAsia="zh-CN"/>
        </w:rPr>
        <w:t xml:space="preserve">    </w:t>
      </w:r>
      <w:r>
        <w:rPr>
          <w:lang w:eastAsia="zh-CN"/>
        </w:rPr>
        <w:t>3.只允许参选人有一个参选方案，否则将被视为无效参选。</w:t>
      </w:r>
    </w:p>
    <w:p>
      <w:pPr>
        <w:pStyle w:val="20"/>
        <w:spacing w:line="360" w:lineRule="auto"/>
        <w:ind w:right="121"/>
        <w:jc w:val="both"/>
        <w:rPr>
          <w:lang w:eastAsia="zh-CN"/>
        </w:rPr>
      </w:pPr>
      <w:r>
        <w:rPr>
          <w:rFonts w:hint="eastAsia"/>
          <w:lang w:eastAsia="zh-CN"/>
        </w:rPr>
        <w:t xml:space="preserve">    </w:t>
      </w:r>
      <w:r>
        <w:rPr>
          <w:lang w:eastAsia="zh-CN"/>
        </w:rPr>
        <w:t>4.逾期送达的或未送达指定地点或参选文件密封不符合规定要求的参选文件，比选人不予受理。参选人所提交的比选文件在评选结束后，无论中选与否都不退还。</w:t>
      </w:r>
    </w:p>
    <w:p>
      <w:pPr>
        <w:pStyle w:val="20"/>
        <w:spacing w:line="360" w:lineRule="auto"/>
        <w:ind w:right="121"/>
        <w:jc w:val="both"/>
        <w:rPr>
          <w:lang w:eastAsia="zh-CN"/>
        </w:rPr>
      </w:pPr>
      <w:r>
        <w:rPr>
          <w:rFonts w:hint="eastAsia"/>
          <w:lang w:eastAsia="zh-CN"/>
        </w:rPr>
        <w:t xml:space="preserve">    </w:t>
      </w:r>
      <w:r>
        <w:rPr>
          <w:lang w:eastAsia="zh-CN"/>
        </w:rPr>
        <w:t>5.参选人收到比选文件后，如有疑问需要澄清，请以书面形式在规定时间内报比选人汇总。</w:t>
      </w:r>
    </w:p>
    <w:p>
      <w:pPr>
        <w:pStyle w:val="20"/>
        <w:spacing w:line="360" w:lineRule="auto"/>
        <w:ind w:right="121"/>
        <w:jc w:val="both"/>
        <w:rPr>
          <w:lang w:eastAsia="zh-CN"/>
        </w:rPr>
      </w:pPr>
      <w:r>
        <w:rPr>
          <w:rFonts w:hint="eastAsia"/>
          <w:lang w:eastAsia="zh-CN"/>
        </w:rPr>
        <w:t xml:space="preserve">    </w:t>
      </w:r>
      <w:r>
        <w:rPr>
          <w:lang w:eastAsia="zh-CN"/>
        </w:rPr>
        <w:t>6.参选人对比选人提供的比选文件所做出的推论、解释和结论，比选人概不负责。参选人由于对比选文件的任何推论和误解以及比选对有关问题的口头解释所造成的后果，均由参选人负责。</w:t>
      </w:r>
    </w:p>
    <w:p>
      <w:pPr>
        <w:spacing w:line="321" w:lineRule="auto"/>
        <w:jc w:val="both"/>
        <w:rPr>
          <w:lang w:eastAsia="zh-CN"/>
        </w:rPr>
        <w:sectPr>
          <w:pgSz w:w="11910" w:h="16840"/>
          <w:pgMar w:top="1420" w:right="1140" w:bottom="740" w:left="1300" w:header="0" w:footer="551" w:gutter="0"/>
          <w:cols w:space="720" w:num="1"/>
        </w:sectPr>
      </w:pPr>
    </w:p>
    <w:p>
      <w:pPr>
        <w:pStyle w:val="3"/>
        <w:tabs>
          <w:tab w:val="left" w:pos="4627"/>
        </w:tabs>
        <w:spacing w:line="355" w:lineRule="exact"/>
        <w:ind w:left="3363"/>
        <w:rPr>
          <w:lang w:eastAsia="zh-CN"/>
        </w:rPr>
      </w:pPr>
      <w:r>
        <w:rPr>
          <w:lang w:eastAsia="zh-CN"/>
        </w:rPr>
        <w:t>第三章</w:t>
      </w:r>
      <w:r>
        <w:rPr>
          <w:lang w:eastAsia="zh-CN"/>
        </w:rPr>
        <w:tab/>
      </w:r>
      <w:r>
        <w:rPr>
          <w:spacing w:val="-1"/>
          <w:w w:val="95"/>
          <w:lang w:eastAsia="zh-CN"/>
        </w:rPr>
        <w:t>参选文</w:t>
      </w:r>
      <w:r>
        <w:rPr>
          <w:w w:val="95"/>
          <w:lang w:eastAsia="zh-CN"/>
        </w:rPr>
        <w:t>件的编制</w:t>
      </w:r>
    </w:p>
    <w:p>
      <w:pPr>
        <w:spacing w:before="15" w:line="360" w:lineRule="auto"/>
        <w:rPr>
          <w:b/>
          <w:w w:val="95"/>
          <w:sz w:val="28"/>
          <w:lang w:eastAsia="zh-CN"/>
        </w:rPr>
      </w:pPr>
      <w:r>
        <w:rPr>
          <w:rFonts w:hint="eastAsia"/>
          <w:b/>
          <w:w w:val="95"/>
          <w:sz w:val="28"/>
          <w:lang w:eastAsia="zh-CN"/>
        </w:rPr>
        <w:t xml:space="preserve">    一、</w:t>
      </w:r>
      <w:r>
        <w:rPr>
          <w:b/>
          <w:w w:val="95"/>
          <w:sz w:val="28"/>
          <w:lang w:eastAsia="zh-CN"/>
        </w:rPr>
        <w:t>参选文件的组成：</w:t>
      </w:r>
    </w:p>
    <w:p>
      <w:pPr>
        <w:pStyle w:val="20"/>
        <w:spacing w:line="360" w:lineRule="auto"/>
        <w:ind w:right="121" w:firstLine="480" w:firstLineChars="200"/>
        <w:jc w:val="both"/>
        <w:rPr>
          <w:rFonts w:hint="default"/>
          <w:lang w:val="en-US" w:eastAsia="zh-CN"/>
        </w:rPr>
      </w:pPr>
      <w:r>
        <w:rPr>
          <w:rFonts w:hint="eastAsia"/>
          <w:lang w:val="en-US" w:eastAsia="zh-CN"/>
        </w:rPr>
        <w:t>技术参选文件，见附件格式，平装或胶装。</w:t>
      </w:r>
    </w:p>
    <w:p>
      <w:pPr>
        <w:pStyle w:val="20"/>
        <w:spacing w:line="360" w:lineRule="auto"/>
        <w:ind w:right="121" w:firstLine="480" w:firstLineChars="200"/>
        <w:jc w:val="both"/>
        <w:rPr>
          <w:lang w:eastAsia="zh-CN"/>
        </w:rPr>
      </w:pPr>
      <w:r>
        <w:rPr>
          <w:rFonts w:hint="eastAsia"/>
          <w:lang w:eastAsia="zh-CN"/>
        </w:rPr>
        <w:t xml:space="preserve">商务报价文件，见附件商务报价函格式, </w:t>
      </w:r>
      <w:r>
        <w:rPr>
          <w:rFonts w:hint="eastAsia"/>
          <w:lang w:val="en-US" w:eastAsia="zh-CN"/>
        </w:rPr>
        <w:t>平装或胶装。</w:t>
      </w:r>
    </w:p>
    <w:p>
      <w:pPr>
        <w:spacing w:before="15" w:line="360" w:lineRule="auto"/>
        <w:ind w:firstLine="534" w:firstLineChars="200"/>
        <w:rPr>
          <w:b/>
          <w:w w:val="95"/>
          <w:sz w:val="28"/>
          <w:lang w:eastAsia="zh-CN"/>
        </w:rPr>
      </w:pPr>
      <w:r>
        <w:rPr>
          <w:b/>
          <w:w w:val="95"/>
          <w:sz w:val="28"/>
          <w:lang w:eastAsia="zh-CN"/>
        </w:rPr>
        <w:t>二、参选书格式内容</w:t>
      </w:r>
    </w:p>
    <w:p>
      <w:pPr>
        <w:pStyle w:val="20"/>
        <w:spacing w:line="360" w:lineRule="auto"/>
        <w:ind w:right="121" w:firstLine="480" w:firstLineChars="200"/>
        <w:jc w:val="both"/>
        <w:rPr>
          <w:lang w:eastAsia="zh-CN"/>
        </w:rPr>
      </w:pPr>
      <w:r>
        <w:rPr>
          <w:lang w:eastAsia="zh-CN"/>
        </w:rPr>
        <w:t>参选人应按附件二格式内容要求进行参选书的编制。</w:t>
      </w:r>
    </w:p>
    <w:p>
      <w:pPr>
        <w:spacing w:before="15" w:line="360" w:lineRule="auto"/>
        <w:ind w:firstLine="534" w:firstLineChars="200"/>
        <w:rPr>
          <w:b/>
          <w:w w:val="95"/>
          <w:sz w:val="28"/>
          <w:lang w:eastAsia="zh-CN"/>
        </w:rPr>
      </w:pPr>
      <w:r>
        <w:rPr>
          <w:b/>
          <w:w w:val="95"/>
          <w:sz w:val="28"/>
          <w:lang w:eastAsia="zh-CN"/>
        </w:rPr>
        <w:t>三、参选报价</w:t>
      </w:r>
    </w:p>
    <w:p>
      <w:pPr>
        <w:pStyle w:val="20"/>
        <w:spacing w:line="360" w:lineRule="auto"/>
        <w:ind w:right="121" w:firstLine="480" w:firstLineChars="200"/>
        <w:jc w:val="both"/>
        <w:rPr>
          <w:lang w:eastAsia="zh-CN"/>
        </w:rPr>
      </w:pPr>
      <w:r>
        <w:rPr>
          <w:lang w:eastAsia="zh-CN"/>
        </w:rPr>
        <w:t>参选人须按要求进行报价，对参选报价负责。参选报价应加盖参选人印章，字迹清晰，否则视为无效。</w:t>
      </w:r>
    </w:p>
    <w:p>
      <w:pPr>
        <w:spacing w:before="15" w:line="360" w:lineRule="auto"/>
        <w:ind w:firstLine="534" w:firstLineChars="200"/>
        <w:rPr>
          <w:b/>
          <w:w w:val="95"/>
          <w:sz w:val="28"/>
          <w:lang w:eastAsia="zh-CN"/>
        </w:rPr>
      </w:pPr>
      <w:r>
        <w:rPr>
          <w:b/>
          <w:w w:val="95"/>
          <w:sz w:val="28"/>
          <w:lang w:eastAsia="zh-CN"/>
        </w:rPr>
        <w:t>四、特别说明</w:t>
      </w:r>
    </w:p>
    <w:p>
      <w:pPr>
        <w:pStyle w:val="20"/>
        <w:spacing w:line="360" w:lineRule="auto"/>
        <w:ind w:right="121" w:firstLine="480" w:firstLineChars="200"/>
        <w:jc w:val="both"/>
        <w:rPr>
          <w:lang w:eastAsia="zh-CN"/>
        </w:rPr>
      </w:pPr>
      <w:r>
        <w:rPr>
          <w:lang w:eastAsia="zh-CN"/>
        </w:rPr>
        <w:t>1.参选人应承担所有与准备和参加比选有关的费用。不论比选的结果如何，比选机构和比选人均无义务和责任承担这些费用。</w:t>
      </w:r>
    </w:p>
    <w:p>
      <w:pPr>
        <w:pStyle w:val="20"/>
        <w:spacing w:line="360" w:lineRule="auto"/>
        <w:ind w:right="121" w:firstLine="480" w:firstLineChars="200"/>
        <w:jc w:val="both"/>
        <w:rPr>
          <w:lang w:eastAsia="zh-CN"/>
        </w:rPr>
      </w:pPr>
      <w:r>
        <w:rPr>
          <w:lang w:eastAsia="zh-CN"/>
        </w:rPr>
        <w:t>2.参选收到比选文件后，如有疑问需要澄清，请以书面形式在规定时间内报比选人汇总。</w:t>
      </w:r>
    </w:p>
    <w:p>
      <w:pPr>
        <w:pStyle w:val="20"/>
        <w:spacing w:line="360" w:lineRule="auto"/>
        <w:ind w:right="121" w:firstLine="480" w:firstLineChars="200"/>
        <w:jc w:val="both"/>
        <w:rPr>
          <w:lang w:eastAsia="zh-CN"/>
        </w:rPr>
      </w:pPr>
      <w:r>
        <w:rPr>
          <w:lang w:eastAsia="zh-CN"/>
        </w:rPr>
        <w:t>3.参选人对比选人提供的比选文件所做出的推论、解释和结论，比选人概不负责。参选人由于对比选文件的任何推论和误解以及比选对有关问题的口头解释所造成的后果，均由参选人负责。</w:t>
      </w:r>
    </w:p>
    <w:p>
      <w:pPr>
        <w:spacing w:line="360" w:lineRule="auto"/>
        <w:jc w:val="both"/>
        <w:rPr>
          <w:lang w:eastAsia="zh-CN"/>
        </w:rPr>
        <w:sectPr>
          <w:pgSz w:w="11910" w:h="16840"/>
          <w:pgMar w:top="1500" w:right="1020" w:bottom="740" w:left="1300" w:header="0" w:footer="551" w:gutter="0"/>
          <w:cols w:space="720" w:num="1"/>
        </w:sectPr>
      </w:pPr>
    </w:p>
    <w:p>
      <w:pPr>
        <w:pStyle w:val="3"/>
        <w:tabs>
          <w:tab w:val="left" w:pos="1488"/>
        </w:tabs>
        <w:spacing w:line="355" w:lineRule="exact"/>
        <w:ind w:left="365"/>
        <w:jc w:val="center"/>
        <w:rPr>
          <w:lang w:eastAsia="zh-CN"/>
        </w:rPr>
      </w:pPr>
      <w:r>
        <w:rPr>
          <w:lang w:eastAsia="zh-CN"/>
        </w:rPr>
        <w:t>第四章</w:t>
      </w:r>
      <w:r>
        <w:rPr>
          <w:lang w:eastAsia="zh-CN"/>
        </w:rPr>
        <w:tab/>
      </w:r>
      <w:r>
        <w:rPr>
          <w:spacing w:val="-1"/>
          <w:w w:val="95"/>
          <w:lang w:eastAsia="zh-CN"/>
        </w:rPr>
        <w:t>评比规</w:t>
      </w:r>
      <w:r>
        <w:rPr>
          <w:w w:val="95"/>
          <w:lang w:eastAsia="zh-CN"/>
        </w:rPr>
        <w:t>则</w:t>
      </w:r>
    </w:p>
    <w:p>
      <w:pPr>
        <w:spacing w:before="15" w:line="360" w:lineRule="auto"/>
        <w:ind w:firstLine="401" w:firstLineChars="150"/>
        <w:rPr>
          <w:b/>
          <w:w w:val="95"/>
          <w:sz w:val="28"/>
          <w:lang w:eastAsia="zh-CN"/>
        </w:rPr>
      </w:pPr>
      <w:r>
        <w:rPr>
          <w:b/>
          <w:w w:val="95"/>
          <w:sz w:val="28"/>
          <w:lang w:eastAsia="zh-CN"/>
        </w:rPr>
        <w:t>一、规则</w:t>
      </w:r>
    </w:p>
    <w:p>
      <w:pPr>
        <w:pStyle w:val="20"/>
        <w:spacing w:line="360" w:lineRule="auto"/>
        <w:ind w:right="121" w:firstLine="480" w:firstLineChars="200"/>
        <w:jc w:val="both"/>
        <w:rPr>
          <w:lang w:eastAsia="zh-CN"/>
        </w:rPr>
      </w:pPr>
      <w:r>
        <w:rPr>
          <w:lang w:eastAsia="zh-CN"/>
        </w:rPr>
        <w:t>1.比选人在评选时，将</w:t>
      </w:r>
      <w:r>
        <w:rPr>
          <w:rFonts w:hint="eastAsia"/>
          <w:lang w:eastAsia="zh-CN"/>
        </w:rPr>
        <w:t>优先对技术参选文件进行评选，技术参选文件符合业主要求方可进行下一轮商务报价评选。</w:t>
      </w:r>
    </w:p>
    <w:p>
      <w:pPr>
        <w:pStyle w:val="20"/>
        <w:spacing w:line="360" w:lineRule="auto"/>
        <w:ind w:right="121" w:firstLine="480" w:firstLineChars="200"/>
        <w:jc w:val="both"/>
        <w:rPr>
          <w:lang w:eastAsia="zh-CN"/>
        </w:rPr>
      </w:pPr>
      <w:r>
        <w:rPr>
          <w:lang w:eastAsia="zh-CN"/>
        </w:rPr>
        <w:t>2.参选人串选、相互勾结故意压低标价以排挤竞争对手的公平竞争的，其参选无效。</w:t>
      </w:r>
    </w:p>
    <w:p>
      <w:pPr>
        <w:pStyle w:val="20"/>
        <w:spacing w:line="360" w:lineRule="auto"/>
        <w:ind w:right="121" w:firstLine="480" w:firstLineChars="200"/>
        <w:jc w:val="both"/>
        <w:rPr>
          <w:lang w:eastAsia="zh-CN"/>
        </w:rPr>
      </w:pPr>
      <w:r>
        <w:rPr>
          <w:lang w:eastAsia="zh-CN"/>
        </w:rPr>
        <w:t>3.替补候选人的设定与使用：在合同签订前，比选单位发现参选人的参选报价或供货范围有缺漏、实际应标产品或服务存在重大偏差、或参选材料存在欺诈行为时、或参选人因不可抗力或自身原因不能履行合同的，将有理由取消中选人资格，保留依法追究的权利；并将依法确定排名第二名的中选候选人为本项目的中选人。</w:t>
      </w:r>
    </w:p>
    <w:p>
      <w:pPr>
        <w:spacing w:before="15" w:line="360" w:lineRule="auto"/>
        <w:ind w:firstLine="534" w:firstLineChars="200"/>
        <w:rPr>
          <w:b/>
          <w:w w:val="95"/>
          <w:sz w:val="28"/>
          <w:lang w:eastAsia="zh-CN"/>
        </w:rPr>
      </w:pPr>
      <w:r>
        <w:rPr>
          <w:b/>
          <w:w w:val="95"/>
          <w:sz w:val="28"/>
          <w:lang w:eastAsia="zh-CN"/>
        </w:rPr>
        <w:t>二、资格审查</w:t>
      </w:r>
    </w:p>
    <w:p>
      <w:pPr>
        <w:pStyle w:val="20"/>
        <w:spacing w:line="360" w:lineRule="auto"/>
        <w:ind w:right="121" w:firstLine="480" w:firstLineChars="200"/>
        <w:jc w:val="both"/>
        <w:rPr>
          <w:lang w:eastAsia="zh-CN"/>
        </w:rPr>
      </w:pPr>
      <w:r>
        <w:rPr>
          <w:lang w:eastAsia="zh-CN"/>
        </w:rPr>
        <w:t>由比选人依法组建的评选委员会将按照第二章比选须知第六点“参选人资格”的要求对参选人进行资格审查，以确定是否为符合比选文件规定要求的合格参选人，同时，评选委员会将依据参选人提供的资格证明文件审查参选人的法人资格、营业范围、财务，以确定参选人是否有资格履行合同。经上述资格审查合格的参选人进入下一程序的评审，经上述资格审查不合格的参选文件，其参选资格将被评选委员会予以否决。</w:t>
      </w:r>
    </w:p>
    <w:p>
      <w:pPr>
        <w:spacing w:before="15" w:line="360" w:lineRule="auto"/>
        <w:ind w:firstLine="534" w:firstLineChars="200"/>
        <w:rPr>
          <w:b/>
          <w:w w:val="95"/>
          <w:sz w:val="28"/>
          <w:lang w:eastAsia="zh-CN"/>
        </w:rPr>
      </w:pPr>
      <w:r>
        <w:rPr>
          <w:b/>
          <w:w w:val="95"/>
          <w:sz w:val="28"/>
          <w:lang w:eastAsia="zh-CN"/>
        </w:rPr>
        <w:t>三、评选办法</w:t>
      </w:r>
    </w:p>
    <w:p>
      <w:pPr>
        <w:pStyle w:val="20"/>
        <w:spacing w:line="360" w:lineRule="auto"/>
        <w:ind w:right="121" w:firstLine="482" w:firstLineChars="200"/>
        <w:jc w:val="both"/>
        <w:rPr>
          <w:rFonts w:hint="eastAsia"/>
          <w:lang w:eastAsia="zh-CN"/>
        </w:rPr>
      </w:pPr>
      <w:r>
        <w:rPr>
          <w:rFonts w:hint="eastAsia"/>
          <w:b/>
          <w:color w:val="FF0000"/>
          <w:lang w:eastAsia="zh-CN"/>
        </w:rPr>
        <w:t>本项目设置最高控制价</w:t>
      </w:r>
      <w:r>
        <w:rPr>
          <w:rFonts w:hint="eastAsia"/>
          <w:b/>
          <w:color w:val="FF0000"/>
          <w:lang w:val="en-US" w:eastAsia="zh-CN"/>
        </w:rPr>
        <w:t>100</w:t>
      </w:r>
      <w:r>
        <w:rPr>
          <w:rFonts w:hint="eastAsia"/>
          <w:b/>
          <w:color w:val="FF0000"/>
          <w:lang w:eastAsia="zh-CN"/>
        </w:rPr>
        <w:t>万元整（</w:t>
      </w:r>
      <w:r>
        <w:rPr>
          <w:rFonts w:hint="eastAsia"/>
          <w:b/>
          <w:color w:val="FF0000"/>
          <w:lang w:val="en-US" w:eastAsia="zh-CN"/>
        </w:rPr>
        <w:t>含税</w:t>
      </w:r>
      <w:r>
        <w:rPr>
          <w:rFonts w:hint="eastAsia"/>
          <w:b/>
          <w:color w:val="FF0000"/>
          <w:lang w:eastAsia="zh-CN"/>
        </w:rPr>
        <w:t>）</w:t>
      </w:r>
      <w:r>
        <w:rPr>
          <w:rFonts w:hint="eastAsia"/>
          <w:lang w:eastAsia="zh-CN"/>
        </w:rPr>
        <w:t>。参选人所填报的报价高于本项目最高限价的，其参选将被比选小组予以否决。</w:t>
      </w:r>
      <w:r>
        <w:fldChar w:fldCharType="begin"/>
      </w:r>
      <w:r>
        <w:instrText xml:space="preserve"> HYPERLINK "mailto:如参选人对控制价存疑请于报价截止前发邮件至hjzhang@fhcpec.com.cn" </w:instrText>
      </w:r>
      <w:r>
        <w:fldChar w:fldCharType="separate"/>
      </w:r>
      <w:r>
        <w:rPr>
          <w:rFonts w:hint="eastAsia"/>
          <w:lang w:eastAsia="zh-CN"/>
        </w:rPr>
        <w:t>如参选人对控制价存疑请于报价截止前发邮件至xydai@fhcpec.com.cn</w:t>
      </w:r>
      <w:r>
        <w:rPr>
          <w:rFonts w:hint="eastAsia"/>
          <w:lang w:eastAsia="zh-CN"/>
        </w:rPr>
        <w:fldChar w:fldCharType="end"/>
      </w:r>
      <w:r>
        <w:rPr>
          <w:rFonts w:hint="eastAsia"/>
          <w:lang w:eastAsia="zh-CN"/>
        </w:rPr>
        <w:t>。</w:t>
      </w:r>
    </w:p>
    <w:p>
      <w:pPr>
        <w:spacing w:before="15" w:line="360" w:lineRule="auto"/>
        <w:ind w:firstLine="480" w:firstLineChars="200"/>
        <w:rPr>
          <w:rFonts w:hint="eastAsia"/>
          <w:lang w:eastAsia="zh-CN"/>
        </w:rPr>
      </w:pPr>
      <w:r>
        <w:rPr>
          <w:color w:val="000000" w:themeColor="text1"/>
          <w:sz w:val="24"/>
          <w:szCs w:val="24"/>
          <w:lang w:eastAsia="zh-CN"/>
        </w:rPr>
        <w:t>评选委员会将对通过资格及实质响应性审查</w:t>
      </w:r>
      <w:r>
        <w:rPr>
          <w:rFonts w:hint="eastAsia"/>
          <w:color w:val="000000" w:themeColor="text1"/>
          <w:sz w:val="24"/>
          <w:szCs w:val="24"/>
          <w:lang w:eastAsia="zh-CN"/>
        </w:rPr>
        <w:t>（</w:t>
      </w:r>
      <w:r>
        <w:rPr>
          <w:rFonts w:hint="eastAsia"/>
          <w:color w:val="000000"/>
          <w:sz w:val="24"/>
          <w:szCs w:val="24"/>
          <w:shd w:val="clear" w:color="auto" w:fill="FFFFFF"/>
          <w:lang w:eastAsia="zh-CN"/>
        </w:rPr>
        <w:t>不限于满足付款条件：施工验收合格付95%，留5%质保</w:t>
      </w:r>
      <w:r>
        <w:rPr>
          <w:rFonts w:hint="eastAsia"/>
          <w:color w:val="000000" w:themeColor="text1"/>
          <w:sz w:val="24"/>
          <w:szCs w:val="24"/>
          <w:lang w:eastAsia="zh-CN"/>
        </w:rPr>
        <w:t>）</w:t>
      </w:r>
      <w:r>
        <w:rPr>
          <w:color w:val="000000" w:themeColor="text1"/>
          <w:sz w:val="24"/>
          <w:szCs w:val="24"/>
          <w:lang w:eastAsia="zh-CN"/>
        </w:rPr>
        <w:t>的各合格参选人，根据以下标准和方法进行</w:t>
      </w:r>
      <w:r>
        <w:rPr>
          <w:rFonts w:hint="eastAsia"/>
          <w:color w:val="000000" w:themeColor="text1"/>
          <w:sz w:val="24"/>
          <w:szCs w:val="24"/>
          <w:lang w:eastAsia="zh-CN"/>
        </w:rPr>
        <w:t>。</w:t>
      </w:r>
    </w:p>
    <w:p>
      <w:pPr>
        <w:spacing w:before="15" w:line="360" w:lineRule="auto"/>
        <w:ind w:firstLine="480" w:firstLineChars="200"/>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采用综合评选的方式，从商务和技术两部分进行综合评价。商务分与技术分的比例为</w:t>
      </w:r>
      <w:r>
        <w:rPr>
          <w:rFonts w:hint="eastAsia" w:cs="宋体"/>
          <w:sz w:val="24"/>
          <w:szCs w:val="24"/>
          <w:lang w:val="en-US" w:eastAsia="zh-CN" w:bidi="ar-SA"/>
        </w:rPr>
        <w:t>65</w:t>
      </w:r>
      <w:r>
        <w:rPr>
          <w:rFonts w:hint="eastAsia" w:ascii="宋体" w:hAnsi="宋体" w:eastAsia="宋体" w:cs="宋体"/>
          <w:sz w:val="24"/>
          <w:szCs w:val="24"/>
          <w:lang w:val="en-US" w:eastAsia="zh-CN" w:bidi="ar-SA"/>
        </w:rPr>
        <w:t>：</w:t>
      </w:r>
      <w:r>
        <w:rPr>
          <w:rFonts w:hint="eastAsia" w:cs="宋体"/>
          <w:sz w:val="24"/>
          <w:szCs w:val="24"/>
          <w:lang w:val="en-US" w:eastAsia="zh-CN" w:bidi="ar-SA"/>
        </w:rPr>
        <w:t>35</w:t>
      </w:r>
      <w:r>
        <w:rPr>
          <w:rFonts w:hint="eastAsia" w:ascii="宋体" w:hAnsi="宋体" w:eastAsia="宋体" w:cs="宋体"/>
          <w:sz w:val="24"/>
          <w:szCs w:val="24"/>
          <w:lang w:val="en-US" w:eastAsia="zh-CN" w:bidi="ar-SA"/>
        </w:rPr>
        <w:t>。综合得分最高者作为第一中选人。</w:t>
      </w:r>
    </w:p>
    <w:tbl>
      <w:tblPr>
        <w:tblStyle w:val="48"/>
        <w:tblW w:w="9837"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082"/>
        <w:gridCol w:w="1258"/>
        <w:gridCol w:w="655"/>
        <w:gridCol w:w="4347"/>
        <w:gridCol w:w="859"/>
        <w:gridCol w:w="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855" w:type="dxa"/>
            <w:vAlign w:val="center"/>
          </w:tcPr>
          <w:p>
            <w:pPr>
              <w:snapToGrid w:val="0"/>
              <w:spacing w:line="360" w:lineRule="auto"/>
              <w:jc w:val="center"/>
              <w:rPr>
                <w:rFonts w:ascii="Times New Roman" w:hAnsi="Times New Roman" w:eastAsia="仿宋"/>
                <w:b/>
                <w:bCs/>
                <w:sz w:val="28"/>
                <w:szCs w:val="28"/>
              </w:rPr>
            </w:pPr>
            <w:r>
              <w:rPr>
                <w:rFonts w:hint="eastAsia" w:ascii="Times New Roman" w:hAnsi="Times New Roman" w:eastAsia="仿宋"/>
                <w:b/>
                <w:bCs/>
                <w:sz w:val="28"/>
                <w:szCs w:val="28"/>
              </w:rPr>
              <w:t>序号</w:t>
            </w:r>
          </w:p>
        </w:tc>
        <w:tc>
          <w:tcPr>
            <w:tcW w:w="1082" w:type="dxa"/>
            <w:vAlign w:val="center"/>
          </w:tcPr>
          <w:p>
            <w:pPr>
              <w:snapToGrid w:val="0"/>
              <w:spacing w:line="360" w:lineRule="auto"/>
              <w:jc w:val="center"/>
              <w:rPr>
                <w:rFonts w:hint="eastAsia" w:ascii="Times New Roman" w:hAnsi="Times New Roman" w:eastAsia="仿宋"/>
                <w:b/>
                <w:bCs/>
                <w:sz w:val="28"/>
                <w:szCs w:val="28"/>
                <w:lang w:val="en-US" w:eastAsia="zh-CN"/>
              </w:rPr>
            </w:pPr>
            <w:r>
              <w:rPr>
                <w:rFonts w:hint="eastAsia" w:ascii="Times New Roman" w:hAnsi="Times New Roman" w:eastAsia="仿宋"/>
                <w:b/>
                <w:bCs/>
                <w:sz w:val="28"/>
                <w:szCs w:val="28"/>
                <w:lang w:val="en-US" w:eastAsia="zh-CN"/>
              </w:rPr>
              <w:t>项目</w:t>
            </w:r>
          </w:p>
        </w:tc>
        <w:tc>
          <w:tcPr>
            <w:tcW w:w="1258" w:type="dxa"/>
            <w:vAlign w:val="center"/>
          </w:tcPr>
          <w:p>
            <w:pPr>
              <w:snapToGrid w:val="0"/>
              <w:spacing w:line="360" w:lineRule="auto"/>
              <w:jc w:val="center"/>
              <w:rPr>
                <w:rFonts w:ascii="Times New Roman" w:hAnsi="Times New Roman" w:eastAsia="仿宋"/>
                <w:b/>
                <w:bCs/>
                <w:sz w:val="28"/>
                <w:szCs w:val="28"/>
              </w:rPr>
            </w:pPr>
            <w:r>
              <w:rPr>
                <w:rFonts w:hint="eastAsia" w:ascii="Times New Roman" w:hAnsi="Times New Roman" w:eastAsia="仿宋"/>
                <w:b/>
                <w:bCs/>
                <w:sz w:val="28"/>
                <w:szCs w:val="28"/>
              </w:rPr>
              <w:t>评审项目</w:t>
            </w:r>
          </w:p>
        </w:tc>
        <w:tc>
          <w:tcPr>
            <w:tcW w:w="655" w:type="dxa"/>
            <w:vAlign w:val="center"/>
          </w:tcPr>
          <w:p>
            <w:pPr>
              <w:snapToGrid w:val="0"/>
              <w:spacing w:line="360" w:lineRule="auto"/>
              <w:jc w:val="center"/>
              <w:rPr>
                <w:rFonts w:ascii="Times New Roman" w:hAnsi="Times New Roman" w:eastAsia="仿宋"/>
                <w:b/>
                <w:bCs/>
                <w:sz w:val="28"/>
                <w:szCs w:val="28"/>
              </w:rPr>
            </w:pPr>
            <w:r>
              <w:rPr>
                <w:rFonts w:hint="eastAsia" w:ascii="Times New Roman" w:hAnsi="Times New Roman" w:eastAsia="仿宋"/>
                <w:b/>
                <w:bCs/>
                <w:sz w:val="28"/>
                <w:szCs w:val="28"/>
              </w:rPr>
              <w:t>分值</w:t>
            </w:r>
          </w:p>
        </w:tc>
        <w:tc>
          <w:tcPr>
            <w:tcW w:w="4347" w:type="dxa"/>
            <w:vAlign w:val="center"/>
          </w:tcPr>
          <w:p>
            <w:pPr>
              <w:snapToGrid w:val="0"/>
              <w:spacing w:line="360" w:lineRule="auto"/>
              <w:ind w:firstLine="562" w:firstLineChars="200"/>
              <w:jc w:val="center"/>
              <w:rPr>
                <w:rFonts w:ascii="Times New Roman" w:hAnsi="Times New Roman" w:eastAsia="仿宋"/>
                <w:b/>
                <w:bCs/>
                <w:sz w:val="28"/>
                <w:szCs w:val="28"/>
              </w:rPr>
            </w:pPr>
            <w:r>
              <w:rPr>
                <w:rFonts w:hint="eastAsia" w:ascii="Times New Roman" w:hAnsi="Times New Roman" w:eastAsia="仿宋"/>
                <w:b/>
                <w:bCs/>
                <w:sz w:val="28"/>
                <w:szCs w:val="28"/>
              </w:rPr>
              <w:t>评分细则</w:t>
            </w:r>
          </w:p>
        </w:tc>
        <w:tc>
          <w:tcPr>
            <w:tcW w:w="859" w:type="dxa"/>
            <w:vAlign w:val="center"/>
          </w:tcPr>
          <w:p>
            <w:pPr>
              <w:snapToGrid w:val="0"/>
              <w:spacing w:line="360" w:lineRule="auto"/>
              <w:jc w:val="center"/>
              <w:rPr>
                <w:rFonts w:hint="eastAsia" w:ascii="Times New Roman" w:hAnsi="Times New Roman" w:eastAsia="仿宋"/>
                <w:b/>
                <w:bCs/>
                <w:sz w:val="28"/>
                <w:szCs w:val="28"/>
                <w:lang w:eastAsia="zh-CN"/>
              </w:rPr>
            </w:pPr>
            <w:r>
              <w:rPr>
                <w:rFonts w:hint="eastAsia" w:ascii="Times New Roman" w:hAnsi="Times New Roman" w:eastAsia="仿宋"/>
                <w:b/>
                <w:bCs/>
                <w:sz w:val="28"/>
                <w:szCs w:val="28"/>
                <w:lang w:val="en-US" w:eastAsia="zh-CN"/>
              </w:rPr>
              <w:t>得分</w:t>
            </w:r>
          </w:p>
        </w:tc>
        <w:tc>
          <w:tcPr>
            <w:tcW w:w="781" w:type="dxa"/>
            <w:vAlign w:val="center"/>
          </w:tcPr>
          <w:p>
            <w:pPr>
              <w:snapToGrid w:val="0"/>
              <w:spacing w:line="360" w:lineRule="auto"/>
              <w:jc w:val="center"/>
              <w:rPr>
                <w:rFonts w:hint="eastAsia" w:ascii="Times New Roman" w:hAnsi="Times New Roman" w:eastAsia="仿宋"/>
                <w:b/>
                <w:bCs/>
                <w:sz w:val="28"/>
                <w:szCs w:val="28"/>
                <w:lang w:eastAsia="zh-CN"/>
              </w:rPr>
            </w:pPr>
            <w:r>
              <w:rPr>
                <w:rFonts w:hint="eastAsia" w:ascii="Times New Roman" w:hAnsi="Times New Roman" w:eastAsia="仿宋"/>
                <w:b/>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855" w:type="dxa"/>
            <w:vAlign w:val="center"/>
          </w:tcPr>
          <w:p>
            <w:pPr>
              <w:snapToGrid w:val="0"/>
              <w:spacing w:line="360" w:lineRule="auto"/>
              <w:ind w:firstLine="420" w:firstLineChars="200"/>
              <w:jc w:val="center"/>
              <w:rPr>
                <w:rFonts w:hint="default" w:ascii="Times New Roman" w:hAnsi="Times New Roman" w:eastAsia="仿宋"/>
                <w:sz w:val="21"/>
                <w:szCs w:val="21"/>
                <w:lang w:val="en-US" w:eastAsia="zh-CN"/>
              </w:rPr>
            </w:pPr>
            <w:r>
              <w:rPr>
                <w:rFonts w:hint="eastAsia" w:ascii="Times New Roman" w:hAnsi="Times New Roman" w:eastAsia="仿宋"/>
                <w:sz w:val="21"/>
                <w:szCs w:val="21"/>
                <w:lang w:val="en-US" w:eastAsia="zh-CN"/>
              </w:rPr>
              <w:t>1</w:t>
            </w:r>
          </w:p>
        </w:tc>
        <w:tc>
          <w:tcPr>
            <w:tcW w:w="1082" w:type="dxa"/>
            <w:vAlign w:val="center"/>
          </w:tcPr>
          <w:p>
            <w:pPr>
              <w:snapToGrid w:val="0"/>
              <w:spacing w:line="360" w:lineRule="auto"/>
              <w:jc w:val="center"/>
              <w:rPr>
                <w:rFonts w:hint="eastAsia" w:ascii="Times New Roman" w:hAnsi="Times New Roman" w:eastAsia="仿宋"/>
                <w:sz w:val="21"/>
                <w:szCs w:val="21"/>
                <w:lang w:val="en-US" w:eastAsia="zh-CN"/>
              </w:rPr>
            </w:pPr>
            <w:r>
              <w:rPr>
                <w:rFonts w:hint="eastAsia" w:ascii="Times New Roman" w:hAnsi="Times New Roman" w:eastAsia="仿宋"/>
                <w:sz w:val="21"/>
                <w:szCs w:val="21"/>
              </w:rPr>
              <w:t>商务</w:t>
            </w:r>
            <w:r>
              <w:rPr>
                <w:rFonts w:hint="eastAsia" w:ascii="Times New Roman" w:hAnsi="Times New Roman" w:eastAsia="仿宋"/>
                <w:sz w:val="21"/>
                <w:szCs w:val="21"/>
                <w:lang w:val="en-US" w:eastAsia="zh-CN"/>
              </w:rPr>
              <w:t>评分（</w:t>
            </w:r>
            <w:r>
              <w:rPr>
                <w:rFonts w:hint="eastAsia" w:ascii="Times New Roman" w:hAnsi="Times New Roman" w:eastAsia="仿宋"/>
                <w:sz w:val="21"/>
                <w:szCs w:val="21"/>
              </w:rPr>
              <w:t>PF</w:t>
            </w:r>
            <w:r>
              <w:rPr>
                <w:rFonts w:hint="eastAsia" w:ascii="Times New Roman" w:hAnsi="Times New Roman" w:eastAsia="仿宋"/>
                <w:sz w:val="21"/>
                <w:szCs w:val="21"/>
                <w:lang w:val="en-US" w:eastAsia="zh-CN"/>
              </w:rPr>
              <w:t>）</w:t>
            </w:r>
          </w:p>
        </w:tc>
        <w:tc>
          <w:tcPr>
            <w:tcW w:w="1258" w:type="dxa"/>
            <w:vAlign w:val="center"/>
          </w:tcPr>
          <w:p>
            <w:pPr>
              <w:snapToGrid w:val="0"/>
              <w:spacing w:line="360" w:lineRule="auto"/>
              <w:ind w:firstLine="105" w:firstLineChars="50"/>
              <w:jc w:val="center"/>
              <w:rPr>
                <w:rFonts w:hint="eastAsia" w:ascii="Times New Roman" w:hAnsi="Times New Roman" w:eastAsia="仿宋"/>
                <w:sz w:val="21"/>
                <w:szCs w:val="21"/>
              </w:rPr>
            </w:pPr>
            <w:r>
              <w:rPr>
                <w:rFonts w:ascii="Times New Roman" w:hAnsi="Times New Roman" w:eastAsia="仿宋"/>
                <w:sz w:val="21"/>
                <w:szCs w:val="21"/>
              </w:rPr>
              <w:t>报价</w:t>
            </w:r>
          </w:p>
        </w:tc>
        <w:tc>
          <w:tcPr>
            <w:tcW w:w="655" w:type="dxa"/>
            <w:vAlign w:val="center"/>
          </w:tcPr>
          <w:p>
            <w:pPr>
              <w:snapToGrid w:val="0"/>
              <w:spacing w:line="360" w:lineRule="auto"/>
              <w:ind w:firstLine="210" w:firstLineChars="100"/>
              <w:rPr>
                <w:rFonts w:hint="default" w:ascii="Times New Roman" w:hAnsi="Times New Roman" w:eastAsia="仿宋"/>
                <w:sz w:val="21"/>
                <w:szCs w:val="21"/>
                <w:lang w:val="en-US" w:eastAsia="zh-CN"/>
              </w:rPr>
            </w:pPr>
            <w:r>
              <w:rPr>
                <w:rFonts w:hint="eastAsia" w:ascii="Times New Roman" w:hAnsi="Times New Roman" w:eastAsia="仿宋"/>
                <w:sz w:val="21"/>
                <w:szCs w:val="21"/>
                <w:lang w:val="en-US" w:eastAsia="zh-CN"/>
              </w:rPr>
              <w:t>65</w:t>
            </w:r>
          </w:p>
        </w:tc>
        <w:tc>
          <w:tcPr>
            <w:tcW w:w="4347" w:type="dxa"/>
            <w:vAlign w:val="top"/>
          </w:tcPr>
          <w:p>
            <w:pPr>
              <w:snapToGrid w:val="0"/>
              <w:spacing w:line="360" w:lineRule="auto"/>
              <w:rPr>
                <w:rFonts w:hint="eastAsia" w:ascii="Times New Roman" w:hAnsi="Times New Roman" w:eastAsia="仿宋"/>
                <w:sz w:val="21"/>
                <w:szCs w:val="21"/>
              </w:rPr>
            </w:pPr>
            <w:r>
              <w:rPr>
                <w:rFonts w:hint="eastAsia" w:ascii="Times New Roman" w:hAnsi="Times New Roman" w:eastAsia="仿宋"/>
                <w:sz w:val="21"/>
                <w:szCs w:val="21"/>
                <w:lang w:val="en-US" w:eastAsia="zh-CN"/>
              </w:rPr>
              <w:t>1.</w:t>
            </w:r>
            <w:r>
              <w:rPr>
                <w:rFonts w:hint="eastAsia" w:ascii="Times New Roman" w:hAnsi="Times New Roman" w:eastAsia="仿宋"/>
                <w:sz w:val="21"/>
                <w:szCs w:val="21"/>
              </w:rPr>
              <w:t>设置最高控制价</w:t>
            </w:r>
            <w:r>
              <w:rPr>
                <w:rFonts w:hint="eastAsia" w:ascii="Times New Roman" w:hAnsi="Times New Roman" w:eastAsia="仿宋"/>
                <w:sz w:val="21"/>
                <w:szCs w:val="21"/>
                <w:lang w:val="en-US" w:eastAsia="zh-CN"/>
              </w:rPr>
              <w:t>100</w:t>
            </w:r>
            <w:r>
              <w:rPr>
                <w:rFonts w:hint="eastAsia" w:ascii="Times New Roman" w:hAnsi="Times New Roman" w:eastAsia="仿宋"/>
                <w:sz w:val="21"/>
                <w:szCs w:val="21"/>
              </w:rPr>
              <w:t>万元整。如超过则为无效报价，不参与投标基准价的计算。</w:t>
            </w:r>
            <w:r>
              <w:rPr>
                <w:rFonts w:hint="eastAsia" w:ascii="Times New Roman" w:hAnsi="Times New Roman" w:eastAsia="仿宋"/>
                <w:sz w:val="21"/>
                <w:szCs w:val="21"/>
              </w:rPr>
              <w:br w:type="textWrapping"/>
            </w:r>
            <w:r>
              <w:rPr>
                <w:rFonts w:hint="eastAsia" w:ascii="Times New Roman" w:hAnsi="Times New Roman" w:eastAsia="仿宋"/>
                <w:sz w:val="21"/>
                <w:szCs w:val="21"/>
              </w:rPr>
              <w:t>2.商务评选总分值</w:t>
            </w:r>
            <w:r>
              <w:rPr>
                <w:rFonts w:hint="eastAsia" w:ascii="Times New Roman" w:hAnsi="Times New Roman" w:eastAsia="仿宋"/>
                <w:sz w:val="21"/>
                <w:szCs w:val="21"/>
                <w:lang w:val="en-US" w:eastAsia="zh-CN"/>
              </w:rPr>
              <w:t>65</w:t>
            </w:r>
            <w:r>
              <w:rPr>
                <w:rFonts w:hint="eastAsia" w:ascii="Times New Roman" w:hAnsi="Times New Roman" w:eastAsia="仿宋"/>
                <w:sz w:val="21"/>
                <w:szCs w:val="21"/>
              </w:rPr>
              <w:t>分。</w:t>
            </w:r>
          </w:p>
          <w:p>
            <w:pPr>
              <w:snapToGrid w:val="0"/>
              <w:spacing w:line="360" w:lineRule="auto"/>
              <w:rPr>
                <w:rFonts w:hint="eastAsia" w:ascii="Times New Roman" w:hAnsi="Times New Roman" w:eastAsia="仿宋"/>
                <w:sz w:val="21"/>
                <w:szCs w:val="21"/>
                <w:lang w:eastAsia="zh-CN"/>
              </w:rPr>
            </w:pPr>
            <w:r>
              <w:rPr>
                <w:rFonts w:hint="eastAsia" w:ascii="Times New Roman" w:hAnsi="Times New Roman" w:eastAsia="仿宋"/>
                <w:sz w:val="21"/>
                <w:szCs w:val="21"/>
                <w:lang w:val="en-US" w:eastAsia="zh-CN"/>
              </w:rPr>
              <w:t>3.开选小组</w:t>
            </w:r>
            <w:r>
              <w:rPr>
                <w:rFonts w:hint="eastAsia" w:ascii="Times New Roman" w:hAnsi="Times New Roman" w:eastAsia="仿宋"/>
                <w:sz w:val="21"/>
                <w:szCs w:val="21"/>
              </w:rPr>
              <w:t>将按下列方法计算合格投标人的投标部分得分，计算分数时四舍五入取小数点后2位数</w:t>
            </w:r>
            <w:r>
              <w:rPr>
                <w:rFonts w:hint="eastAsia" w:ascii="Times New Roman" w:hAnsi="Times New Roman" w:eastAsia="仿宋"/>
                <w:sz w:val="21"/>
                <w:szCs w:val="21"/>
                <w:lang w:eastAsia="zh-CN"/>
              </w:rPr>
              <w:t>。报价部分得分若为负数则按0分计算。</w:t>
            </w:r>
          </w:p>
          <w:p>
            <w:pPr>
              <w:snapToGrid w:val="0"/>
              <w:spacing w:line="360" w:lineRule="auto"/>
              <w:rPr>
                <w:rFonts w:hint="eastAsia" w:ascii="Times New Roman" w:hAnsi="Times New Roman" w:eastAsia="仿宋"/>
                <w:sz w:val="21"/>
                <w:szCs w:val="21"/>
              </w:rPr>
            </w:pPr>
          </w:p>
          <w:p>
            <w:pPr>
              <w:snapToGrid w:val="0"/>
              <w:spacing w:line="360" w:lineRule="auto"/>
              <w:ind w:firstLine="1260" w:firstLineChars="600"/>
              <w:rPr>
                <w:rFonts w:hint="eastAsia" w:ascii="Times New Roman" w:hAnsi="Times New Roman" w:eastAsia="仿宋"/>
                <w:sz w:val="21"/>
                <w:szCs w:val="21"/>
              </w:rPr>
            </w:pPr>
            <w:r>
              <w:rPr>
                <w:rFonts w:hint="eastAsia" w:ascii="Times New Roman" w:hAnsi="Times New Roman" w:eastAsia="仿宋"/>
                <w:sz w:val="21"/>
                <w:szCs w:val="21"/>
              </w:rPr>
              <w:t>∣Bn- B基准∣</w:t>
            </w:r>
          </w:p>
          <w:p>
            <w:pPr>
              <w:snapToGrid w:val="0"/>
              <w:spacing w:line="360" w:lineRule="auto"/>
              <w:rPr>
                <w:rFonts w:hint="eastAsia" w:ascii="Times New Roman" w:hAnsi="Times New Roman" w:eastAsia="仿宋"/>
                <w:sz w:val="21"/>
                <w:szCs w:val="21"/>
              </w:rPr>
            </w:pPr>
            <w:r>
              <w:rPr>
                <w:rFonts w:hint="eastAsia" w:ascii="Times New Roman" w:hAnsi="Times New Roman" w:eastAsia="仿宋"/>
                <w:sz w:val="21"/>
                <w:szCs w:val="21"/>
              </w:rPr>
              <w:t>PF＝6</w:t>
            </w:r>
            <w:r>
              <w:rPr>
                <w:rFonts w:hint="eastAsia" w:ascii="Times New Roman" w:hAnsi="Times New Roman" w:eastAsia="仿宋"/>
                <w:sz w:val="21"/>
                <w:szCs w:val="21"/>
                <w:lang w:val="en-US" w:eastAsia="zh-CN"/>
              </w:rPr>
              <w:t>5</w:t>
            </w:r>
            <w:r>
              <w:rPr>
                <w:rFonts w:hint="eastAsia" w:ascii="Times New Roman" w:hAnsi="Times New Roman" w:eastAsia="仿宋"/>
                <w:sz w:val="21"/>
                <w:szCs w:val="21"/>
              </w:rPr>
              <w:t>－ —————————× Q×100</w:t>
            </w:r>
          </w:p>
          <w:p>
            <w:pPr>
              <w:snapToGrid w:val="0"/>
              <w:spacing w:line="360" w:lineRule="auto"/>
              <w:ind w:firstLine="1470" w:firstLineChars="700"/>
              <w:rPr>
                <w:rFonts w:hint="eastAsia" w:ascii="Times New Roman" w:hAnsi="Times New Roman" w:eastAsia="仿宋"/>
                <w:sz w:val="21"/>
                <w:szCs w:val="21"/>
              </w:rPr>
            </w:pPr>
            <w:r>
              <w:rPr>
                <w:rFonts w:hint="eastAsia" w:ascii="Times New Roman" w:hAnsi="Times New Roman" w:eastAsia="仿宋"/>
                <w:sz w:val="21"/>
                <w:szCs w:val="21"/>
              </w:rPr>
              <w:t>B基准</w:t>
            </w:r>
          </w:p>
          <w:p>
            <w:pPr>
              <w:snapToGrid w:val="0"/>
              <w:spacing w:line="360" w:lineRule="auto"/>
              <w:rPr>
                <w:rFonts w:hint="eastAsia" w:ascii="Times New Roman" w:hAnsi="Times New Roman" w:eastAsia="仿宋"/>
                <w:sz w:val="21"/>
                <w:szCs w:val="21"/>
              </w:rPr>
            </w:pPr>
            <w:r>
              <w:rPr>
                <w:rFonts w:hint="eastAsia" w:ascii="Times New Roman" w:hAnsi="Times New Roman" w:eastAsia="仿宋"/>
                <w:sz w:val="21"/>
                <w:szCs w:val="21"/>
              </w:rPr>
              <w:t>式中：Bn --- 进入报价部分评分的</w:t>
            </w:r>
            <w:r>
              <w:rPr>
                <w:rFonts w:hint="eastAsia" w:ascii="Times New Roman" w:hAnsi="Times New Roman" w:eastAsia="仿宋"/>
                <w:sz w:val="21"/>
                <w:szCs w:val="21"/>
                <w:lang w:val="en-US" w:eastAsia="zh-CN"/>
              </w:rPr>
              <w:t>参选</w:t>
            </w:r>
            <w:r>
              <w:rPr>
                <w:rFonts w:hint="eastAsia" w:ascii="Times New Roman" w:hAnsi="Times New Roman" w:eastAsia="仿宋"/>
                <w:sz w:val="21"/>
                <w:szCs w:val="21"/>
              </w:rPr>
              <w:t>人</w:t>
            </w:r>
            <w:r>
              <w:rPr>
                <w:rFonts w:hint="eastAsia" w:ascii="Times New Roman" w:hAnsi="Times New Roman" w:eastAsia="仿宋"/>
                <w:sz w:val="21"/>
                <w:szCs w:val="21"/>
                <w:lang w:val="en-US" w:eastAsia="zh-CN"/>
              </w:rPr>
              <w:t>报价</w:t>
            </w:r>
            <w:r>
              <w:rPr>
                <w:rFonts w:hint="eastAsia" w:ascii="Times New Roman" w:hAnsi="Times New Roman" w:eastAsia="仿宋"/>
                <w:sz w:val="21"/>
                <w:szCs w:val="21"/>
              </w:rPr>
              <w:t>；</w:t>
            </w:r>
          </w:p>
          <w:p>
            <w:pPr>
              <w:snapToGrid w:val="0"/>
              <w:spacing w:line="360" w:lineRule="auto"/>
              <w:rPr>
                <w:rFonts w:hint="eastAsia" w:ascii="Times New Roman" w:hAnsi="Times New Roman" w:eastAsia="仿宋"/>
                <w:sz w:val="21"/>
                <w:szCs w:val="21"/>
              </w:rPr>
            </w:pPr>
            <w:r>
              <w:rPr>
                <w:rFonts w:hint="eastAsia" w:ascii="Times New Roman" w:hAnsi="Times New Roman" w:eastAsia="仿宋"/>
                <w:sz w:val="21"/>
                <w:szCs w:val="21"/>
              </w:rPr>
              <w:t>B基准 --- 进入报价部分评分的</w:t>
            </w:r>
            <w:r>
              <w:rPr>
                <w:rFonts w:hint="eastAsia" w:ascii="Times New Roman" w:hAnsi="Times New Roman" w:eastAsia="仿宋"/>
                <w:sz w:val="21"/>
                <w:szCs w:val="21"/>
                <w:lang w:val="en-US" w:eastAsia="zh-CN"/>
              </w:rPr>
              <w:t>参选</w:t>
            </w:r>
            <w:r>
              <w:rPr>
                <w:rFonts w:hint="eastAsia" w:ascii="Times New Roman" w:hAnsi="Times New Roman" w:eastAsia="仿宋"/>
                <w:sz w:val="21"/>
                <w:szCs w:val="21"/>
              </w:rPr>
              <w:t>人</w:t>
            </w:r>
            <w:r>
              <w:rPr>
                <w:rFonts w:hint="eastAsia" w:ascii="Times New Roman" w:hAnsi="Times New Roman" w:eastAsia="仿宋"/>
                <w:sz w:val="21"/>
                <w:szCs w:val="21"/>
                <w:lang w:val="en-US" w:eastAsia="zh-CN"/>
              </w:rPr>
              <w:t>报价</w:t>
            </w:r>
            <w:r>
              <w:rPr>
                <w:rFonts w:hint="eastAsia" w:ascii="Times New Roman" w:hAnsi="Times New Roman" w:eastAsia="仿宋"/>
                <w:sz w:val="21"/>
                <w:szCs w:val="21"/>
              </w:rPr>
              <w:t>的平均值；</w:t>
            </w:r>
          </w:p>
          <w:p>
            <w:pPr>
              <w:snapToGrid w:val="0"/>
              <w:spacing w:line="360" w:lineRule="auto"/>
              <w:rPr>
                <w:rFonts w:hint="eastAsia" w:ascii="Times New Roman" w:hAnsi="Times New Roman" w:eastAsia="仿宋"/>
                <w:sz w:val="21"/>
                <w:szCs w:val="21"/>
              </w:rPr>
            </w:pPr>
            <w:r>
              <w:rPr>
                <w:rFonts w:hint="eastAsia" w:ascii="Times New Roman" w:hAnsi="Times New Roman" w:eastAsia="仿宋"/>
                <w:sz w:val="21"/>
                <w:szCs w:val="21"/>
              </w:rPr>
              <w:t>Q——折价分值，当Bn≥B基准时，Q=1.0；当Bn＜B基准时，Q=0.5。</w:t>
            </w:r>
          </w:p>
          <w:p>
            <w:pPr>
              <w:snapToGrid w:val="0"/>
              <w:spacing w:line="360" w:lineRule="auto"/>
              <w:rPr>
                <w:rFonts w:hint="eastAsia" w:ascii="Times New Roman" w:hAnsi="Times New Roman" w:eastAsia="仿宋"/>
                <w:sz w:val="21"/>
                <w:szCs w:val="21"/>
              </w:rPr>
            </w:pPr>
            <w:r>
              <w:rPr>
                <w:rFonts w:hint="eastAsia" w:ascii="Times New Roman" w:hAnsi="Times New Roman" w:eastAsia="仿宋"/>
                <w:sz w:val="21"/>
                <w:szCs w:val="21"/>
                <w:lang w:val="en-US" w:eastAsia="zh-CN"/>
              </w:rPr>
              <w:t>报价得分小数点后保留两位，第三位“四舍五入”，第四位及以后不计。</w:t>
            </w:r>
          </w:p>
        </w:tc>
        <w:tc>
          <w:tcPr>
            <w:tcW w:w="859" w:type="dxa"/>
            <w:vAlign w:val="top"/>
          </w:tcPr>
          <w:p>
            <w:pPr>
              <w:snapToGrid w:val="0"/>
              <w:ind w:firstLine="560" w:firstLineChars="0"/>
              <w:jc w:val="center"/>
              <w:rPr>
                <w:rFonts w:hint="eastAsia" w:ascii="Times New Roman" w:hAnsi="Times New Roman" w:eastAsia="仿宋"/>
                <w:sz w:val="21"/>
                <w:szCs w:val="21"/>
                <w:lang w:val="en-US" w:eastAsia="zh-CN"/>
              </w:rPr>
            </w:pPr>
          </w:p>
        </w:tc>
        <w:tc>
          <w:tcPr>
            <w:tcW w:w="781" w:type="dxa"/>
            <w:vAlign w:val="top"/>
          </w:tcPr>
          <w:p>
            <w:pPr>
              <w:snapToGrid w:val="0"/>
              <w:ind w:firstLine="560" w:firstLineChars="0"/>
              <w:jc w:val="center"/>
              <w:rPr>
                <w:rFonts w:hint="eastAsia" w:ascii="Times New Roman" w:hAnsi="Times New Roman" w:eastAsia="仿宋"/>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855" w:type="dxa"/>
            <w:vMerge w:val="restart"/>
            <w:vAlign w:val="center"/>
          </w:tcPr>
          <w:p>
            <w:pPr>
              <w:snapToGrid w:val="0"/>
              <w:spacing w:line="360" w:lineRule="auto"/>
              <w:ind w:firstLine="420" w:firstLineChars="200"/>
              <w:jc w:val="center"/>
              <w:rPr>
                <w:rFonts w:hint="eastAsia" w:ascii="Times New Roman" w:hAnsi="Times New Roman" w:eastAsia="仿宋"/>
                <w:sz w:val="21"/>
                <w:szCs w:val="21"/>
                <w:lang w:eastAsia="zh-CN"/>
              </w:rPr>
            </w:pPr>
            <w:r>
              <w:rPr>
                <w:rFonts w:hint="eastAsia" w:ascii="Times New Roman" w:hAnsi="Times New Roman" w:eastAsia="仿宋"/>
                <w:sz w:val="21"/>
                <w:szCs w:val="21"/>
                <w:lang w:val="en-US" w:eastAsia="zh-CN"/>
              </w:rPr>
              <w:t>2</w:t>
            </w:r>
          </w:p>
        </w:tc>
        <w:tc>
          <w:tcPr>
            <w:tcW w:w="1082" w:type="dxa"/>
            <w:vMerge w:val="restart"/>
            <w:vAlign w:val="center"/>
          </w:tcPr>
          <w:p>
            <w:pPr>
              <w:snapToGrid w:val="0"/>
              <w:spacing w:line="360" w:lineRule="auto"/>
              <w:jc w:val="center"/>
              <w:rPr>
                <w:rFonts w:hint="eastAsia" w:ascii="Times New Roman" w:hAnsi="Times New Roman" w:eastAsia="仿宋"/>
                <w:sz w:val="21"/>
                <w:szCs w:val="21"/>
                <w:lang w:eastAsia="zh-CN"/>
              </w:rPr>
            </w:pPr>
            <w:r>
              <w:rPr>
                <w:rFonts w:hint="eastAsia" w:ascii="Times New Roman" w:hAnsi="Times New Roman" w:eastAsia="仿宋"/>
                <w:sz w:val="21"/>
                <w:szCs w:val="21"/>
              </w:rPr>
              <w:t>技术</w:t>
            </w:r>
            <w:r>
              <w:rPr>
                <w:rFonts w:hint="eastAsia" w:ascii="Times New Roman" w:hAnsi="Times New Roman" w:eastAsia="仿宋"/>
                <w:sz w:val="21"/>
                <w:szCs w:val="21"/>
                <w:lang w:val="en-US" w:eastAsia="zh-CN"/>
              </w:rPr>
              <w:t>评分</w:t>
            </w:r>
          </w:p>
        </w:tc>
        <w:tc>
          <w:tcPr>
            <w:tcW w:w="1258" w:type="dxa"/>
            <w:vAlign w:val="center"/>
          </w:tcPr>
          <w:p>
            <w:pPr>
              <w:snapToGrid w:val="0"/>
              <w:spacing w:line="360" w:lineRule="auto"/>
              <w:jc w:val="center"/>
              <w:rPr>
                <w:rFonts w:hint="eastAsia" w:ascii="Times New Roman" w:hAnsi="Times New Roman" w:eastAsia="仿宋"/>
                <w:sz w:val="21"/>
                <w:szCs w:val="21"/>
              </w:rPr>
            </w:pPr>
            <w:r>
              <w:rPr>
                <w:rFonts w:hint="eastAsia" w:ascii="Times New Roman" w:hAnsi="Times New Roman" w:eastAsia="仿宋"/>
                <w:sz w:val="21"/>
                <w:szCs w:val="21"/>
              </w:rPr>
              <w:t>施工方案</w:t>
            </w:r>
          </w:p>
        </w:tc>
        <w:tc>
          <w:tcPr>
            <w:tcW w:w="655" w:type="dxa"/>
            <w:vAlign w:val="center"/>
          </w:tcPr>
          <w:p>
            <w:pPr>
              <w:jc w:val="center"/>
              <w:rPr>
                <w:rFonts w:hint="default" w:ascii="Times New Roman" w:hAnsi="Times New Roman" w:eastAsia="仿宋" w:cs="Times New Roman"/>
                <w:sz w:val="21"/>
                <w:szCs w:val="21"/>
                <w:lang w:eastAsia="zh-CN"/>
              </w:rPr>
            </w:pPr>
            <w:r>
              <w:rPr>
                <w:rFonts w:hint="default" w:ascii="Times New Roman" w:hAnsi="Times New Roman" w:cs="Times New Roman"/>
                <w:sz w:val="21"/>
                <w:szCs w:val="21"/>
              </w:rPr>
              <w:t>4</w:t>
            </w:r>
          </w:p>
        </w:tc>
        <w:tc>
          <w:tcPr>
            <w:tcW w:w="4347" w:type="dxa"/>
            <w:vAlign w:val="center"/>
          </w:tcPr>
          <w:p>
            <w:pPr>
              <w:rPr>
                <w:rFonts w:hint="default" w:ascii="Times New Roman" w:hAnsi="Times New Roman" w:eastAsia="仿宋"/>
                <w:sz w:val="21"/>
                <w:szCs w:val="21"/>
              </w:rPr>
            </w:pPr>
            <w:r>
              <w:rPr>
                <w:rFonts w:hint="default" w:ascii="Times New Roman" w:hAnsi="Times New Roman" w:eastAsia="仿宋"/>
                <w:sz w:val="21"/>
                <w:szCs w:val="21"/>
              </w:rPr>
              <w:t>施工总体安排合理，运用先进、合理的施工工艺、施工机械；对施工难点有先进和合理的建议，混凝土施工质量保证（含大体积混凝土质量、混凝土外观质量等）措施、线形控制方案可靠、经济、安全、切实可行、措施得力。</w:t>
            </w:r>
            <w:r>
              <w:rPr>
                <w:rFonts w:hint="eastAsia" w:ascii="Times New Roman" w:hAnsi="Times New Roman" w:eastAsia="仿宋"/>
                <w:sz w:val="21"/>
                <w:szCs w:val="21"/>
              </w:rPr>
              <w:t>基本分：</w:t>
            </w:r>
            <w:r>
              <w:rPr>
                <w:rFonts w:hint="default" w:ascii="Times New Roman" w:hAnsi="Times New Roman" w:eastAsia="仿宋"/>
                <w:sz w:val="21"/>
                <w:szCs w:val="21"/>
              </w:rPr>
              <w:t>1</w:t>
            </w:r>
            <w:r>
              <w:rPr>
                <w:rFonts w:hint="eastAsia" w:ascii="Times New Roman" w:hAnsi="Times New Roman" w:eastAsia="仿宋"/>
                <w:sz w:val="21"/>
                <w:szCs w:val="21"/>
                <w:lang w:eastAsia="zh-CN"/>
              </w:rPr>
              <w:t>，酌情打0-3分，本项最高得</w:t>
            </w:r>
            <w:r>
              <w:rPr>
                <w:rFonts w:hint="eastAsia" w:ascii="Times New Roman" w:hAnsi="Times New Roman" w:eastAsia="仿宋"/>
                <w:sz w:val="21"/>
                <w:szCs w:val="21"/>
                <w:lang w:val="en-US" w:eastAsia="zh-CN"/>
              </w:rPr>
              <w:t>4</w:t>
            </w:r>
            <w:r>
              <w:rPr>
                <w:rFonts w:hint="eastAsia" w:ascii="Times New Roman" w:hAnsi="Times New Roman" w:eastAsia="仿宋"/>
                <w:sz w:val="21"/>
                <w:szCs w:val="21"/>
                <w:lang w:eastAsia="zh-CN"/>
              </w:rPr>
              <w:t>分。</w:t>
            </w:r>
          </w:p>
        </w:tc>
        <w:tc>
          <w:tcPr>
            <w:tcW w:w="859" w:type="dxa"/>
          </w:tcPr>
          <w:p>
            <w:pPr>
              <w:snapToGrid w:val="0"/>
              <w:ind w:firstLine="560"/>
              <w:rPr>
                <w:rFonts w:ascii="Times New Roman" w:hAnsi="Times New Roman" w:eastAsia="仿宋"/>
                <w:sz w:val="21"/>
                <w:szCs w:val="21"/>
              </w:rPr>
            </w:pPr>
          </w:p>
        </w:tc>
        <w:tc>
          <w:tcPr>
            <w:tcW w:w="781" w:type="dxa"/>
          </w:tcPr>
          <w:p>
            <w:pPr>
              <w:snapToGrid w:val="0"/>
              <w:ind w:firstLine="560"/>
              <w:rPr>
                <w:rFonts w:ascii="Times New Roman" w:hAnsi="Times New Roman"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855" w:type="dxa"/>
            <w:vMerge w:val="continue"/>
          </w:tcPr>
          <w:p>
            <w:pPr>
              <w:snapToGrid w:val="0"/>
              <w:spacing w:line="360" w:lineRule="auto"/>
              <w:ind w:firstLine="420" w:firstLineChars="200"/>
              <w:rPr>
                <w:rFonts w:ascii="Times New Roman" w:hAnsi="Times New Roman" w:eastAsia="仿宋"/>
                <w:sz w:val="21"/>
                <w:szCs w:val="21"/>
              </w:rPr>
            </w:pPr>
          </w:p>
        </w:tc>
        <w:tc>
          <w:tcPr>
            <w:tcW w:w="1082" w:type="dxa"/>
            <w:vMerge w:val="continue"/>
          </w:tcPr>
          <w:p>
            <w:pPr>
              <w:snapToGrid w:val="0"/>
              <w:spacing w:line="360" w:lineRule="auto"/>
              <w:rPr>
                <w:rFonts w:hint="eastAsia" w:ascii="Times New Roman" w:hAnsi="Times New Roman" w:eastAsia="仿宋"/>
                <w:sz w:val="21"/>
                <w:szCs w:val="21"/>
              </w:rPr>
            </w:pPr>
          </w:p>
        </w:tc>
        <w:tc>
          <w:tcPr>
            <w:tcW w:w="1258" w:type="dxa"/>
            <w:vAlign w:val="center"/>
          </w:tcPr>
          <w:p>
            <w:pPr>
              <w:snapToGrid w:val="0"/>
              <w:spacing w:line="360" w:lineRule="auto"/>
              <w:jc w:val="center"/>
              <w:rPr>
                <w:rFonts w:hint="eastAsia" w:ascii="Times New Roman" w:hAnsi="Times New Roman" w:eastAsia="仿宋"/>
                <w:sz w:val="21"/>
                <w:szCs w:val="21"/>
              </w:rPr>
            </w:pPr>
            <w:r>
              <w:rPr>
                <w:rFonts w:hint="eastAsia" w:ascii="Times New Roman" w:hAnsi="Times New Roman" w:eastAsia="仿宋"/>
                <w:sz w:val="21"/>
                <w:szCs w:val="21"/>
              </w:rPr>
              <w:t>工程质量的技术措施</w:t>
            </w:r>
          </w:p>
        </w:tc>
        <w:tc>
          <w:tcPr>
            <w:tcW w:w="655" w:type="dxa"/>
            <w:vAlign w:val="center"/>
          </w:tcPr>
          <w:p>
            <w:pPr>
              <w:jc w:val="center"/>
              <w:rPr>
                <w:rFonts w:hint="default" w:ascii="Times New Roman" w:hAnsi="Times New Roman" w:eastAsia="仿宋" w:cs="Times New Roman"/>
                <w:sz w:val="21"/>
                <w:szCs w:val="21"/>
                <w:lang w:eastAsia="zh-CN"/>
              </w:rPr>
            </w:pPr>
            <w:r>
              <w:rPr>
                <w:rFonts w:hint="default" w:ascii="Times New Roman" w:hAnsi="Times New Roman" w:cs="Times New Roman"/>
                <w:sz w:val="21"/>
                <w:szCs w:val="21"/>
              </w:rPr>
              <w:t>4</w:t>
            </w:r>
          </w:p>
        </w:tc>
        <w:tc>
          <w:tcPr>
            <w:tcW w:w="4347" w:type="dxa"/>
            <w:vAlign w:val="center"/>
          </w:tcPr>
          <w:p>
            <w:pPr>
              <w:snapToGrid w:val="0"/>
              <w:spacing w:line="360" w:lineRule="auto"/>
              <w:rPr>
                <w:rFonts w:hint="default" w:ascii="Times New Roman" w:hAnsi="Times New Roman" w:eastAsia="仿宋"/>
                <w:sz w:val="21"/>
                <w:szCs w:val="21"/>
              </w:rPr>
            </w:pPr>
            <w:r>
              <w:rPr>
                <w:rFonts w:hint="default" w:ascii="Times New Roman" w:hAnsi="Times New Roman" w:eastAsia="仿宋"/>
                <w:sz w:val="21"/>
                <w:szCs w:val="21"/>
              </w:rPr>
              <w:t>所选设备、材料、品牌符合招标文件的要求，设备、材料为新品，优质品牌或超过招标文件的质量要求。</w:t>
            </w:r>
            <w:r>
              <w:rPr>
                <w:rFonts w:hint="eastAsia" w:ascii="Times New Roman" w:hAnsi="Times New Roman" w:eastAsia="仿宋"/>
                <w:sz w:val="21"/>
                <w:szCs w:val="21"/>
              </w:rPr>
              <w:t>基本分：</w:t>
            </w:r>
            <w:r>
              <w:rPr>
                <w:rFonts w:hint="default" w:ascii="Times New Roman" w:hAnsi="Times New Roman" w:eastAsia="仿宋"/>
                <w:sz w:val="21"/>
                <w:szCs w:val="21"/>
              </w:rPr>
              <w:t>1</w:t>
            </w:r>
            <w:r>
              <w:rPr>
                <w:rFonts w:hint="eastAsia" w:ascii="Times New Roman" w:hAnsi="Times New Roman" w:eastAsia="仿宋"/>
                <w:sz w:val="21"/>
                <w:szCs w:val="21"/>
                <w:lang w:eastAsia="zh-CN"/>
              </w:rPr>
              <w:t>，酌情打0-3分，本项最高得</w:t>
            </w:r>
            <w:r>
              <w:rPr>
                <w:rFonts w:hint="eastAsia" w:ascii="Times New Roman" w:hAnsi="Times New Roman" w:eastAsia="仿宋"/>
                <w:sz w:val="21"/>
                <w:szCs w:val="21"/>
                <w:lang w:val="en-US" w:eastAsia="zh-CN"/>
              </w:rPr>
              <w:t>4</w:t>
            </w:r>
            <w:r>
              <w:rPr>
                <w:rFonts w:hint="eastAsia" w:ascii="Times New Roman" w:hAnsi="Times New Roman" w:eastAsia="仿宋"/>
                <w:sz w:val="21"/>
                <w:szCs w:val="21"/>
                <w:lang w:eastAsia="zh-CN"/>
              </w:rPr>
              <w:t>分。</w:t>
            </w:r>
          </w:p>
        </w:tc>
        <w:tc>
          <w:tcPr>
            <w:tcW w:w="859" w:type="dxa"/>
          </w:tcPr>
          <w:p>
            <w:pPr>
              <w:snapToGrid w:val="0"/>
              <w:ind w:firstLine="560"/>
              <w:rPr>
                <w:rFonts w:ascii="Times New Roman" w:hAnsi="Times New Roman" w:eastAsia="仿宋"/>
                <w:sz w:val="21"/>
                <w:szCs w:val="21"/>
              </w:rPr>
            </w:pPr>
          </w:p>
        </w:tc>
        <w:tc>
          <w:tcPr>
            <w:tcW w:w="781" w:type="dxa"/>
          </w:tcPr>
          <w:p>
            <w:pPr>
              <w:snapToGrid w:val="0"/>
              <w:ind w:firstLine="560"/>
              <w:rPr>
                <w:rFonts w:ascii="Times New Roman" w:hAnsi="Times New Roman"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855" w:type="dxa"/>
            <w:vMerge w:val="continue"/>
          </w:tcPr>
          <w:p>
            <w:pPr>
              <w:snapToGrid w:val="0"/>
              <w:spacing w:line="360" w:lineRule="auto"/>
              <w:ind w:firstLine="420" w:firstLineChars="200"/>
              <w:rPr>
                <w:rFonts w:ascii="Times New Roman" w:hAnsi="Times New Roman" w:eastAsia="仿宋"/>
                <w:sz w:val="21"/>
                <w:szCs w:val="21"/>
              </w:rPr>
            </w:pPr>
          </w:p>
        </w:tc>
        <w:tc>
          <w:tcPr>
            <w:tcW w:w="1082" w:type="dxa"/>
            <w:vMerge w:val="continue"/>
          </w:tcPr>
          <w:p>
            <w:pPr>
              <w:snapToGrid w:val="0"/>
              <w:spacing w:line="360" w:lineRule="auto"/>
              <w:rPr>
                <w:rFonts w:hint="eastAsia" w:ascii="Times New Roman" w:hAnsi="Times New Roman" w:eastAsia="仿宋"/>
                <w:sz w:val="21"/>
                <w:szCs w:val="21"/>
              </w:rPr>
            </w:pPr>
          </w:p>
        </w:tc>
        <w:tc>
          <w:tcPr>
            <w:tcW w:w="1258" w:type="dxa"/>
            <w:vAlign w:val="center"/>
          </w:tcPr>
          <w:p>
            <w:pPr>
              <w:snapToGrid w:val="0"/>
              <w:spacing w:line="360" w:lineRule="auto"/>
              <w:jc w:val="center"/>
              <w:rPr>
                <w:rFonts w:hint="eastAsia" w:ascii="Times New Roman" w:hAnsi="Times New Roman" w:eastAsia="仿宋"/>
                <w:sz w:val="21"/>
                <w:szCs w:val="21"/>
              </w:rPr>
            </w:pPr>
            <w:r>
              <w:rPr>
                <w:rFonts w:hint="eastAsia" w:ascii="Times New Roman" w:hAnsi="Times New Roman" w:eastAsia="仿宋"/>
                <w:sz w:val="21"/>
                <w:szCs w:val="21"/>
              </w:rPr>
              <w:t>安全生产的技术措施</w:t>
            </w:r>
          </w:p>
        </w:tc>
        <w:tc>
          <w:tcPr>
            <w:tcW w:w="655" w:type="dxa"/>
            <w:vAlign w:val="center"/>
          </w:tcPr>
          <w:p>
            <w:pPr>
              <w:jc w:val="center"/>
              <w:rPr>
                <w:rFonts w:hint="default" w:ascii="Times New Roman" w:hAnsi="Times New Roman" w:eastAsia="仿宋" w:cs="Times New Roman"/>
                <w:sz w:val="21"/>
                <w:szCs w:val="21"/>
                <w:lang w:eastAsia="zh-CN"/>
              </w:rPr>
            </w:pPr>
            <w:r>
              <w:rPr>
                <w:rFonts w:hint="default" w:ascii="Times New Roman" w:hAnsi="Times New Roman" w:cs="Times New Roman"/>
                <w:sz w:val="21"/>
                <w:szCs w:val="21"/>
              </w:rPr>
              <w:t>4</w:t>
            </w:r>
          </w:p>
        </w:tc>
        <w:tc>
          <w:tcPr>
            <w:tcW w:w="4347" w:type="dxa"/>
            <w:vAlign w:val="center"/>
          </w:tcPr>
          <w:p>
            <w:pPr>
              <w:snapToGrid w:val="0"/>
              <w:spacing w:line="360" w:lineRule="auto"/>
              <w:rPr>
                <w:rFonts w:hint="default" w:ascii="Times New Roman" w:hAnsi="Times New Roman" w:eastAsia="仿宋"/>
                <w:sz w:val="21"/>
                <w:szCs w:val="21"/>
              </w:rPr>
            </w:pPr>
            <w:r>
              <w:rPr>
                <w:rFonts w:hint="default" w:ascii="Times New Roman" w:hAnsi="Times New Roman" w:eastAsia="仿宋"/>
                <w:sz w:val="21"/>
                <w:szCs w:val="21"/>
              </w:rPr>
              <w:t>建立施工安全生产保障体系，施工安全保证目标、现场管理人员安全生产职责明确，针对工程特点、周边环境和施工工艺，确定危险源并制定具体的防护措施，方案先进、可行。</w:t>
            </w:r>
            <w:r>
              <w:rPr>
                <w:rFonts w:hint="eastAsia" w:ascii="Times New Roman" w:hAnsi="Times New Roman" w:eastAsia="仿宋"/>
                <w:sz w:val="21"/>
                <w:szCs w:val="21"/>
              </w:rPr>
              <w:t>基本分：</w:t>
            </w:r>
            <w:r>
              <w:rPr>
                <w:rFonts w:hint="default" w:ascii="Times New Roman" w:hAnsi="Times New Roman" w:eastAsia="仿宋"/>
                <w:sz w:val="21"/>
                <w:szCs w:val="21"/>
              </w:rPr>
              <w:t>1</w:t>
            </w:r>
            <w:r>
              <w:rPr>
                <w:rFonts w:hint="eastAsia" w:ascii="Times New Roman" w:hAnsi="Times New Roman" w:eastAsia="仿宋"/>
                <w:sz w:val="21"/>
                <w:szCs w:val="21"/>
                <w:lang w:eastAsia="zh-CN"/>
              </w:rPr>
              <w:t>，酌情打0-3分，本项最高得</w:t>
            </w:r>
            <w:r>
              <w:rPr>
                <w:rFonts w:hint="eastAsia" w:ascii="Times New Roman" w:hAnsi="Times New Roman" w:eastAsia="仿宋"/>
                <w:sz w:val="21"/>
                <w:szCs w:val="21"/>
                <w:lang w:val="en-US" w:eastAsia="zh-CN"/>
              </w:rPr>
              <w:t>4</w:t>
            </w:r>
            <w:r>
              <w:rPr>
                <w:rFonts w:hint="eastAsia" w:ascii="Times New Roman" w:hAnsi="Times New Roman" w:eastAsia="仿宋"/>
                <w:sz w:val="21"/>
                <w:szCs w:val="21"/>
                <w:lang w:eastAsia="zh-CN"/>
              </w:rPr>
              <w:t>分。</w:t>
            </w:r>
          </w:p>
        </w:tc>
        <w:tc>
          <w:tcPr>
            <w:tcW w:w="859" w:type="dxa"/>
          </w:tcPr>
          <w:p>
            <w:pPr>
              <w:snapToGrid w:val="0"/>
              <w:ind w:firstLine="560"/>
              <w:rPr>
                <w:rFonts w:ascii="Times New Roman" w:hAnsi="Times New Roman" w:eastAsia="仿宋"/>
                <w:sz w:val="21"/>
                <w:szCs w:val="21"/>
              </w:rPr>
            </w:pPr>
          </w:p>
        </w:tc>
        <w:tc>
          <w:tcPr>
            <w:tcW w:w="781" w:type="dxa"/>
          </w:tcPr>
          <w:p>
            <w:pPr>
              <w:snapToGrid w:val="0"/>
              <w:ind w:firstLine="560"/>
              <w:rPr>
                <w:rFonts w:ascii="Times New Roman" w:hAnsi="Times New Roman"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855" w:type="dxa"/>
            <w:vMerge w:val="continue"/>
          </w:tcPr>
          <w:p>
            <w:pPr>
              <w:snapToGrid w:val="0"/>
              <w:spacing w:line="360" w:lineRule="auto"/>
              <w:ind w:firstLine="420" w:firstLineChars="200"/>
              <w:rPr>
                <w:rFonts w:ascii="Times New Roman" w:hAnsi="Times New Roman" w:eastAsia="仿宋"/>
                <w:sz w:val="21"/>
                <w:szCs w:val="21"/>
              </w:rPr>
            </w:pPr>
          </w:p>
        </w:tc>
        <w:tc>
          <w:tcPr>
            <w:tcW w:w="1082" w:type="dxa"/>
            <w:vMerge w:val="continue"/>
          </w:tcPr>
          <w:p>
            <w:pPr>
              <w:snapToGrid w:val="0"/>
              <w:spacing w:line="360" w:lineRule="auto"/>
              <w:rPr>
                <w:rFonts w:hint="eastAsia" w:ascii="Times New Roman" w:hAnsi="Times New Roman" w:eastAsia="仿宋"/>
                <w:sz w:val="21"/>
                <w:szCs w:val="21"/>
              </w:rPr>
            </w:pPr>
          </w:p>
        </w:tc>
        <w:tc>
          <w:tcPr>
            <w:tcW w:w="1258" w:type="dxa"/>
            <w:vAlign w:val="center"/>
          </w:tcPr>
          <w:p>
            <w:pPr>
              <w:snapToGrid w:val="0"/>
              <w:spacing w:line="360" w:lineRule="auto"/>
              <w:jc w:val="center"/>
              <w:rPr>
                <w:rFonts w:hint="eastAsia" w:ascii="Times New Roman" w:hAnsi="Times New Roman" w:eastAsia="仿宋"/>
                <w:sz w:val="21"/>
                <w:szCs w:val="21"/>
              </w:rPr>
            </w:pPr>
            <w:r>
              <w:rPr>
                <w:rFonts w:hint="eastAsia" w:ascii="Times New Roman" w:hAnsi="Times New Roman" w:eastAsia="仿宋"/>
                <w:sz w:val="21"/>
                <w:szCs w:val="21"/>
              </w:rPr>
              <w:t>施工总平面图布置</w:t>
            </w:r>
          </w:p>
        </w:tc>
        <w:tc>
          <w:tcPr>
            <w:tcW w:w="655" w:type="dxa"/>
            <w:vAlign w:val="center"/>
          </w:tcPr>
          <w:p>
            <w:pPr>
              <w:jc w:val="center"/>
              <w:rPr>
                <w:rFonts w:hint="default" w:ascii="Times New Roman" w:hAnsi="Times New Roman" w:eastAsia="仿宋" w:cs="Times New Roman"/>
                <w:sz w:val="21"/>
                <w:szCs w:val="21"/>
              </w:rPr>
            </w:pPr>
            <w:r>
              <w:rPr>
                <w:rFonts w:hint="default" w:ascii="Times New Roman" w:hAnsi="Times New Roman" w:cs="Times New Roman"/>
                <w:sz w:val="21"/>
                <w:szCs w:val="21"/>
              </w:rPr>
              <w:t>3</w:t>
            </w:r>
          </w:p>
        </w:tc>
        <w:tc>
          <w:tcPr>
            <w:tcW w:w="4347" w:type="dxa"/>
            <w:vAlign w:val="center"/>
          </w:tcPr>
          <w:p>
            <w:pPr>
              <w:snapToGrid w:val="0"/>
              <w:spacing w:line="360" w:lineRule="auto"/>
              <w:rPr>
                <w:rFonts w:hint="default" w:ascii="Times New Roman" w:hAnsi="Times New Roman" w:eastAsia="仿宋"/>
                <w:sz w:val="21"/>
                <w:szCs w:val="21"/>
              </w:rPr>
            </w:pPr>
            <w:r>
              <w:rPr>
                <w:rFonts w:hint="default" w:ascii="Times New Roman" w:hAnsi="Times New Roman" w:eastAsia="仿宋"/>
                <w:sz w:val="21"/>
                <w:szCs w:val="21"/>
              </w:rPr>
              <w:t>总体布置有针对性、合理、能较好满足施工需要，符合安全、文明施工要求</w:t>
            </w:r>
            <w:r>
              <w:rPr>
                <w:rFonts w:hint="eastAsia" w:ascii="Times New Roman" w:hAnsi="Times New Roman" w:eastAsia="仿宋"/>
                <w:sz w:val="21"/>
                <w:szCs w:val="21"/>
                <w:lang w:eastAsia="zh-CN"/>
              </w:rPr>
              <w:t>。</w:t>
            </w:r>
            <w:r>
              <w:rPr>
                <w:rFonts w:hint="eastAsia" w:ascii="Times New Roman" w:hAnsi="Times New Roman" w:eastAsia="仿宋"/>
                <w:sz w:val="21"/>
                <w:szCs w:val="21"/>
              </w:rPr>
              <w:t>基本分：</w:t>
            </w:r>
            <w:r>
              <w:rPr>
                <w:rFonts w:hint="default" w:ascii="Times New Roman" w:hAnsi="Times New Roman" w:eastAsia="仿宋"/>
                <w:sz w:val="21"/>
                <w:szCs w:val="21"/>
              </w:rPr>
              <w:t>1</w:t>
            </w:r>
            <w:r>
              <w:rPr>
                <w:rFonts w:hint="eastAsia" w:ascii="Times New Roman" w:hAnsi="Times New Roman" w:eastAsia="仿宋"/>
                <w:sz w:val="21"/>
                <w:szCs w:val="21"/>
                <w:lang w:eastAsia="zh-CN"/>
              </w:rPr>
              <w:t>，酌情打0-</w:t>
            </w:r>
            <w:r>
              <w:rPr>
                <w:rFonts w:hint="eastAsia" w:ascii="Times New Roman" w:hAnsi="Times New Roman" w:eastAsia="仿宋"/>
                <w:sz w:val="21"/>
                <w:szCs w:val="21"/>
                <w:lang w:val="en-US" w:eastAsia="zh-CN"/>
              </w:rPr>
              <w:t>2</w:t>
            </w:r>
            <w:r>
              <w:rPr>
                <w:rFonts w:hint="eastAsia" w:ascii="Times New Roman" w:hAnsi="Times New Roman" w:eastAsia="仿宋"/>
                <w:sz w:val="21"/>
                <w:szCs w:val="21"/>
                <w:lang w:eastAsia="zh-CN"/>
              </w:rPr>
              <w:t>分，本项最高得</w:t>
            </w:r>
            <w:r>
              <w:rPr>
                <w:rFonts w:hint="eastAsia" w:ascii="Times New Roman" w:hAnsi="Times New Roman" w:eastAsia="仿宋"/>
                <w:sz w:val="21"/>
                <w:szCs w:val="21"/>
                <w:lang w:val="en-US" w:eastAsia="zh-CN"/>
              </w:rPr>
              <w:t>3</w:t>
            </w:r>
            <w:r>
              <w:rPr>
                <w:rFonts w:hint="eastAsia" w:ascii="Times New Roman" w:hAnsi="Times New Roman" w:eastAsia="仿宋"/>
                <w:sz w:val="21"/>
                <w:szCs w:val="21"/>
                <w:lang w:eastAsia="zh-CN"/>
              </w:rPr>
              <w:t>分。</w:t>
            </w:r>
          </w:p>
        </w:tc>
        <w:tc>
          <w:tcPr>
            <w:tcW w:w="859" w:type="dxa"/>
          </w:tcPr>
          <w:p>
            <w:pPr>
              <w:snapToGrid w:val="0"/>
              <w:ind w:firstLine="560"/>
              <w:rPr>
                <w:rFonts w:ascii="Times New Roman" w:hAnsi="Times New Roman" w:eastAsia="仿宋"/>
                <w:sz w:val="21"/>
                <w:szCs w:val="21"/>
              </w:rPr>
            </w:pPr>
          </w:p>
        </w:tc>
        <w:tc>
          <w:tcPr>
            <w:tcW w:w="781" w:type="dxa"/>
          </w:tcPr>
          <w:p>
            <w:pPr>
              <w:snapToGrid w:val="0"/>
              <w:ind w:firstLine="560"/>
              <w:rPr>
                <w:rFonts w:ascii="Times New Roman" w:hAnsi="Times New Roman"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855" w:type="dxa"/>
            <w:vMerge w:val="continue"/>
          </w:tcPr>
          <w:p>
            <w:pPr>
              <w:snapToGrid w:val="0"/>
              <w:spacing w:line="360" w:lineRule="auto"/>
              <w:ind w:firstLine="420" w:firstLineChars="200"/>
              <w:rPr>
                <w:rFonts w:ascii="Times New Roman" w:hAnsi="Times New Roman" w:eastAsia="仿宋"/>
                <w:sz w:val="21"/>
                <w:szCs w:val="21"/>
              </w:rPr>
            </w:pPr>
          </w:p>
        </w:tc>
        <w:tc>
          <w:tcPr>
            <w:tcW w:w="1082" w:type="dxa"/>
            <w:vMerge w:val="continue"/>
          </w:tcPr>
          <w:p>
            <w:pPr>
              <w:snapToGrid w:val="0"/>
              <w:spacing w:line="360" w:lineRule="auto"/>
              <w:rPr>
                <w:rFonts w:hint="eastAsia" w:ascii="Times New Roman" w:hAnsi="Times New Roman" w:eastAsia="仿宋"/>
                <w:sz w:val="21"/>
                <w:szCs w:val="21"/>
              </w:rPr>
            </w:pPr>
          </w:p>
        </w:tc>
        <w:tc>
          <w:tcPr>
            <w:tcW w:w="1258" w:type="dxa"/>
            <w:vAlign w:val="center"/>
          </w:tcPr>
          <w:p>
            <w:pPr>
              <w:snapToGrid w:val="0"/>
              <w:spacing w:line="360" w:lineRule="auto"/>
              <w:jc w:val="center"/>
              <w:rPr>
                <w:rFonts w:hint="eastAsia" w:ascii="Times New Roman" w:hAnsi="Times New Roman" w:eastAsia="仿宋"/>
                <w:sz w:val="21"/>
                <w:szCs w:val="21"/>
              </w:rPr>
            </w:pPr>
            <w:r>
              <w:rPr>
                <w:rFonts w:hint="eastAsia" w:ascii="Times New Roman" w:hAnsi="Times New Roman" w:eastAsia="仿宋"/>
                <w:sz w:val="21"/>
                <w:szCs w:val="21"/>
              </w:rPr>
              <w:t>施工总进度表或施工网络图</w:t>
            </w:r>
          </w:p>
        </w:tc>
        <w:tc>
          <w:tcPr>
            <w:tcW w:w="655" w:type="dxa"/>
            <w:vAlign w:val="center"/>
          </w:tcPr>
          <w:p>
            <w:pPr>
              <w:jc w:val="center"/>
              <w:rPr>
                <w:rFonts w:hint="default" w:ascii="Times New Roman" w:hAnsi="Times New Roman" w:eastAsia="仿宋" w:cs="Times New Roman"/>
                <w:sz w:val="21"/>
                <w:szCs w:val="21"/>
              </w:rPr>
            </w:pPr>
            <w:r>
              <w:rPr>
                <w:rFonts w:hint="default" w:ascii="Times New Roman" w:hAnsi="Times New Roman" w:cs="Times New Roman"/>
                <w:sz w:val="21"/>
                <w:szCs w:val="21"/>
              </w:rPr>
              <w:t>4</w:t>
            </w:r>
          </w:p>
        </w:tc>
        <w:tc>
          <w:tcPr>
            <w:tcW w:w="4347" w:type="dxa"/>
            <w:vAlign w:val="center"/>
          </w:tcPr>
          <w:p>
            <w:pPr>
              <w:snapToGrid w:val="0"/>
              <w:spacing w:line="360" w:lineRule="auto"/>
              <w:rPr>
                <w:rFonts w:hint="default" w:ascii="Times New Roman" w:hAnsi="Times New Roman" w:eastAsia="仿宋"/>
                <w:sz w:val="21"/>
                <w:szCs w:val="21"/>
              </w:rPr>
            </w:pPr>
            <w:r>
              <w:rPr>
                <w:rFonts w:hint="default" w:ascii="Times New Roman" w:hAnsi="Times New Roman" w:eastAsia="仿宋"/>
                <w:sz w:val="21"/>
                <w:szCs w:val="21"/>
              </w:rPr>
              <w:t>关键线路清晰、准确、完整、计划编制合理、可行、满足招标文件对工期的要求，对关键节点的控制措施有力、合理、可行</w:t>
            </w:r>
            <w:r>
              <w:rPr>
                <w:rFonts w:hint="default" w:ascii="Times New Roman" w:hAnsi="Times New Roman" w:eastAsia="仿宋"/>
                <w:sz w:val="21"/>
                <w:szCs w:val="21"/>
                <w:lang w:eastAsia="zh-CN"/>
              </w:rPr>
              <w:t>。</w:t>
            </w:r>
            <w:r>
              <w:rPr>
                <w:rFonts w:hint="eastAsia" w:ascii="Times New Roman" w:hAnsi="Times New Roman" w:eastAsia="仿宋"/>
                <w:sz w:val="21"/>
                <w:szCs w:val="21"/>
              </w:rPr>
              <w:t>基本分：</w:t>
            </w:r>
            <w:r>
              <w:rPr>
                <w:rFonts w:hint="default" w:ascii="Times New Roman" w:hAnsi="Times New Roman" w:eastAsia="仿宋"/>
                <w:sz w:val="21"/>
                <w:szCs w:val="21"/>
              </w:rPr>
              <w:t>1</w:t>
            </w:r>
            <w:r>
              <w:rPr>
                <w:rFonts w:hint="eastAsia" w:ascii="Times New Roman" w:hAnsi="Times New Roman" w:eastAsia="仿宋"/>
                <w:sz w:val="21"/>
                <w:szCs w:val="21"/>
                <w:lang w:eastAsia="zh-CN"/>
              </w:rPr>
              <w:t>，酌情打0-3分，本项最高得</w:t>
            </w:r>
            <w:r>
              <w:rPr>
                <w:rFonts w:hint="eastAsia" w:ascii="Times New Roman" w:hAnsi="Times New Roman" w:eastAsia="仿宋"/>
                <w:sz w:val="21"/>
                <w:szCs w:val="21"/>
                <w:lang w:val="en-US" w:eastAsia="zh-CN"/>
              </w:rPr>
              <w:t>4</w:t>
            </w:r>
            <w:r>
              <w:rPr>
                <w:rFonts w:hint="eastAsia" w:ascii="Times New Roman" w:hAnsi="Times New Roman" w:eastAsia="仿宋"/>
                <w:sz w:val="21"/>
                <w:szCs w:val="21"/>
                <w:lang w:eastAsia="zh-CN"/>
              </w:rPr>
              <w:t>分。</w:t>
            </w:r>
          </w:p>
        </w:tc>
        <w:tc>
          <w:tcPr>
            <w:tcW w:w="859" w:type="dxa"/>
          </w:tcPr>
          <w:p>
            <w:pPr>
              <w:snapToGrid w:val="0"/>
              <w:ind w:firstLine="560"/>
              <w:rPr>
                <w:rFonts w:ascii="Times New Roman" w:hAnsi="Times New Roman" w:eastAsia="仿宋"/>
                <w:sz w:val="21"/>
                <w:szCs w:val="21"/>
              </w:rPr>
            </w:pPr>
          </w:p>
        </w:tc>
        <w:tc>
          <w:tcPr>
            <w:tcW w:w="781" w:type="dxa"/>
          </w:tcPr>
          <w:p>
            <w:pPr>
              <w:snapToGrid w:val="0"/>
              <w:ind w:firstLine="560"/>
              <w:rPr>
                <w:rFonts w:ascii="Times New Roman" w:hAnsi="Times New Roman"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855" w:type="dxa"/>
            <w:vMerge w:val="continue"/>
          </w:tcPr>
          <w:p>
            <w:pPr>
              <w:snapToGrid w:val="0"/>
              <w:spacing w:line="360" w:lineRule="auto"/>
              <w:ind w:firstLine="420" w:firstLineChars="200"/>
              <w:rPr>
                <w:rFonts w:ascii="Times New Roman" w:hAnsi="Times New Roman" w:eastAsia="仿宋"/>
                <w:sz w:val="21"/>
                <w:szCs w:val="21"/>
              </w:rPr>
            </w:pPr>
          </w:p>
        </w:tc>
        <w:tc>
          <w:tcPr>
            <w:tcW w:w="1082" w:type="dxa"/>
            <w:vMerge w:val="continue"/>
          </w:tcPr>
          <w:p>
            <w:pPr>
              <w:snapToGrid w:val="0"/>
              <w:spacing w:line="360" w:lineRule="auto"/>
              <w:rPr>
                <w:rFonts w:hint="eastAsia" w:ascii="Times New Roman" w:hAnsi="Times New Roman" w:eastAsia="仿宋"/>
                <w:sz w:val="21"/>
                <w:szCs w:val="21"/>
              </w:rPr>
            </w:pPr>
          </w:p>
        </w:tc>
        <w:tc>
          <w:tcPr>
            <w:tcW w:w="1258" w:type="dxa"/>
            <w:vAlign w:val="center"/>
          </w:tcPr>
          <w:p>
            <w:pPr>
              <w:snapToGrid w:val="0"/>
              <w:spacing w:line="360" w:lineRule="auto"/>
              <w:jc w:val="center"/>
              <w:rPr>
                <w:rFonts w:hint="eastAsia" w:ascii="Times New Roman" w:hAnsi="Times New Roman" w:eastAsia="仿宋"/>
                <w:sz w:val="21"/>
                <w:szCs w:val="21"/>
              </w:rPr>
            </w:pPr>
            <w:r>
              <w:rPr>
                <w:rFonts w:hint="eastAsia" w:ascii="Times New Roman" w:hAnsi="Times New Roman" w:eastAsia="仿宋"/>
                <w:sz w:val="21"/>
                <w:szCs w:val="21"/>
              </w:rPr>
              <w:t>投入的主要施工机械计划</w:t>
            </w:r>
          </w:p>
        </w:tc>
        <w:tc>
          <w:tcPr>
            <w:tcW w:w="655" w:type="dxa"/>
            <w:vAlign w:val="center"/>
          </w:tcPr>
          <w:p>
            <w:pPr>
              <w:jc w:val="center"/>
              <w:rPr>
                <w:rFonts w:hint="default" w:ascii="Times New Roman" w:hAnsi="Times New Roman" w:eastAsia="仿宋" w:cs="Times New Roman"/>
                <w:sz w:val="21"/>
                <w:szCs w:val="21"/>
              </w:rPr>
            </w:pPr>
            <w:r>
              <w:rPr>
                <w:rFonts w:hint="default" w:ascii="Times New Roman" w:hAnsi="Times New Roman" w:cs="Times New Roman"/>
                <w:sz w:val="21"/>
                <w:szCs w:val="21"/>
              </w:rPr>
              <w:t>3</w:t>
            </w:r>
          </w:p>
        </w:tc>
        <w:tc>
          <w:tcPr>
            <w:tcW w:w="4347" w:type="dxa"/>
            <w:vAlign w:val="center"/>
          </w:tcPr>
          <w:p>
            <w:pPr>
              <w:snapToGrid w:val="0"/>
              <w:spacing w:line="360" w:lineRule="auto"/>
              <w:rPr>
                <w:rFonts w:hint="default" w:ascii="Times New Roman" w:hAnsi="Times New Roman" w:eastAsia="仿宋"/>
                <w:sz w:val="21"/>
                <w:szCs w:val="21"/>
              </w:rPr>
            </w:pPr>
            <w:r>
              <w:rPr>
                <w:rFonts w:hint="default" w:ascii="Times New Roman" w:hAnsi="Times New Roman" w:eastAsia="仿宋"/>
                <w:sz w:val="21"/>
                <w:szCs w:val="21"/>
              </w:rPr>
              <w:t>投入计划与进度计划呼应，采用先进机械设备且配置合理、先进，满足安全技术规范和施工进度需要</w:t>
            </w:r>
            <w:r>
              <w:rPr>
                <w:rFonts w:hint="default" w:ascii="Times New Roman" w:hAnsi="Times New Roman" w:eastAsia="仿宋"/>
                <w:sz w:val="21"/>
                <w:szCs w:val="21"/>
                <w:lang w:eastAsia="zh-CN"/>
              </w:rPr>
              <w:t>。</w:t>
            </w:r>
            <w:r>
              <w:rPr>
                <w:rFonts w:hint="eastAsia" w:ascii="Times New Roman" w:hAnsi="Times New Roman" w:eastAsia="仿宋"/>
                <w:sz w:val="21"/>
                <w:szCs w:val="21"/>
              </w:rPr>
              <w:t>基本分：</w:t>
            </w:r>
            <w:r>
              <w:rPr>
                <w:rFonts w:hint="default" w:ascii="Times New Roman" w:hAnsi="Times New Roman" w:eastAsia="仿宋"/>
                <w:sz w:val="21"/>
                <w:szCs w:val="21"/>
              </w:rPr>
              <w:t>1</w:t>
            </w:r>
            <w:r>
              <w:rPr>
                <w:rFonts w:hint="eastAsia" w:ascii="Times New Roman" w:hAnsi="Times New Roman" w:eastAsia="仿宋"/>
                <w:sz w:val="21"/>
                <w:szCs w:val="21"/>
                <w:lang w:eastAsia="zh-CN"/>
              </w:rPr>
              <w:t>，酌情打0-</w:t>
            </w:r>
            <w:r>
              <w:rPr>
                <w:rFonts w:hint="eastAsia" w:ascii="Times New Roman" w:hAnsi="Times New Roman" w:eastAsia="仿宋"/>
                <w:sz w:val="21"/>
                <w:szCs w:val="21"/>
                <w:lang w:val="en-US" w:eastAsia="zh-CN"/>
              </w:rPr>
              <w:t>2</w:t>
            </w:r>
            <w:r>
              <w:rPr>
                <w:rFonts w:hint="eastAsia" w:ascii="Times New Roman" w:hAnsi="Times New Roman" w:eastAsia="仿宋"/>
                <w:sz w:val="21"/>
                <w:szCs w:val="21"/>
                <w:lang w:eastAsia="zh-CN"/>
              </w:rPr>
              <w:t>分，本项最高得</w:t>
            </w:r>
            <w:r>
              <w:rPr>
                <w:rFonts w:hint="eastAsia" w:ascii="Times New Roman" w:hAnsi="Times New Roman" w:eastAsia="仿宋"/>
                <w:sz w:val="21"/>
                <w:szCs w:val="21"/>
                <w:lang w:val="en-US" w:eastAsia="zh-CN"/>
              </w:rPr>
              <w:t>3</w:t>
            </w:r>
            <w:r>
              <w:rPr>
                <w:rFonts w:hint="eastAsia" w:ascii="Times New Roman" w:hAnsi="Times New Roman" w:eastAsia="仿宋"/>
                <w:sz w:val="21"/>
                <w:szCs w:val="21"/>
                <w:lang w:eastAsia="zh-CN"/>
              </w:rPr>
              <w:t>分。</w:t>
            </w:r>
          </w:p>
        </w:tc>
        <w:tc>
          <w:tcPr>
            <w:tcW w:w="859" w:type="dxa"/>
          </w:tcPr>
          <w:p>
            <w:pPr>
              <w:snapToGrid w:val="0"/>
              <w:ind w:firstLine="560"/>
              <w:rPr>
                <w:rFonts w:ascii="Times New Roman" w:hAnsi="Times New Roman" w:eastAsia="仿宋"/>
                <w:sz w:val="21"/>
                <w:szCs w:val="21"/>
              </w:rPr>
            </w:pPr>
          </w:p>
        </w:tc>
        <w:tc>
          <w:tcPr>
            <w:tcW w:w="781" w:type="dxa"/>
          </w:tcPr>
          <w:p>
            <w:pPr>
              <w:snapToGrid w:val="0"/>
              <w:ind w:firstLine="560"/>
              <w:rPr>
                <w:rFonts w:ascii="Times New Roman" w:hAnsi="Times New Roman"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855" w:type="dxa"/>
            <w:vMerge w:val="continue"/>
          </w:tcPr>
          <w:p>
            <w:pPr>
              <w:snapToGrid w:val="0"/>
              <w:spacing w:line="360" w:lineRule="auto"/>
              <w:ind w:firstLine="420" w:firstLineChars="200"/>
              <w:rPr>
                <w:rFonts w:ascii="Times New Roman" w:hAnsi="Times New Roman" w:eastAsia="仿宋"/>
                <w:sz w:val="21"/>
                <w:szCs w:val="21"/>
              </w:rPr>
            </w:pPr>
          </w:p>
        </w:tc>
        <w:tc>
          <w:tcPr>
            <w:tcW w:w="1082" w:type="dxa"/>
            <w:vMerge w:val="continue"/>
          </w:tcPr>
          <w:p>
            <w:pPr>
              <w:snapToGrid w:val="0"/>
              <w:spacing w:line="360" w:lineRule="auto"/>
              <w:rPr>
                <w:rFonts w:hint="eastAsia" w:ascii="Times New Roman" w:hAnsi="Times New Roman" w:eastAsia="仿宋"/>
                <w:sz w:val="21"/>
                <w:szCs w:val="21"/>
              </w:rPr>
            </w:pPr>
          </w:p>
        </w:tc>
        <w:tc>
          <w:tcPr>
            <w:tcW w:w="1258" w:type="dxa"/>
            <w:vAlign w:val="center"/>
          </w:tcPr>
          <w:p>
            <w:pPr>
              <w:snapToGrid w:val="0"/>
              <w:spacing w:line="360" w:lineRule="auto"/>
              <w:jc w:val="center"/>
              <w:rPr>
                <w:rFonts w:hint="eastAsia" w:ascii="Times New Roman" w:hAnsi="Times New Roman" w:eastAsia="仿宋"/>
                <w:sz w:val="21"/>
                <w:szCs w:val="21"/>
              </w:rPr>
            </w:pPr>
            <w:r>
              <w:rPr>
                <w:rFonts w:hint="eastAsia" w:ascii="Times New Roman" w:hAnsi="Times New Roman" w:eastAsia="仿宋"/>
                <w:sz w:val="21"/>
                <w:szCs w:val="21"/>
              </w:rPr>
              <w:t>确保工期措施</w:t>
            </w:r>
          </w:p>
        </w:tc>
        <w:tc>
          <w:tcPr>
            <w:tcW w:w="655" w:type="dxa"/>
            <w:vAlign w:val="center"/>
          </w:tcPr>
          <w:p>
            <w:pPr>
              <w:jc w:val="center"/>
              <w:rPr>
                <w:rFonts w:hint="default" w:ascii="Times New Roman" w:hAnsi="Times New Roman" w:eastAsia="仿宋" w:cs="Times New Roman"/>
                <w:sz w:val="21"/>
                <w:szCs w:val="21"/>
              </w:rPr>
            </w:pPr>
            <w:r>
              <w:rPr>
                <w:rFonts w:hint="default" w:ascii="Times New Roman" w:hAnsi="Times New Roman" w:cs="Times New Roman"/>
                <w:sz w:val="21"/>
                <w:szCs w:val="21"/>
              </w:rPr>
              <w:t>3</w:t>
            </w:r>
          </w:p>
        </w:tc>
        <w:tc>
          <w:tcPr>
            <w:tcW w:w="4347" w:type="dxa"/>
            <w:vAlign w:val="center"/>
          </w:tcPr>
          <w:p>
            <w:pPr>
              <w:snapToGrid w:val="0"/>
              <w:spacing w:line="360" w:lineRule="auto"/>
              <w:rPr>
                <w:rFonts w:hint="default" w:ascii="Times New Roman" w:hAnsi="Times New Roman" w:eastAsia="仿宋"/>
                <w:sz w:val="21"/>
                <w:szCs w:val="21"/>
              </w:rPr>
            </w:pPr>
            <w:r>
              <w:rPr>
                <w:rFonts w:hint="default" w:ascii="Times New Roman" w:hAnsi="Times New Roman" w:eastAsia="仿宋"/>
                <w:sz w:val="21"/>
                <w:szCs w:val="21"/>
              </w:rPr>
              <w:t>工期承诺满足招标文件要求，工期保证措施合理且有针对性，有具体的违约责任承诺。</w:t>
            </w:r>
            <w:r>
              <w:rPr>
                <w:rFonts w:hint="eastAsia" w:ascii="Times New Roman" w:hAnsi="Times New Roman" w:eastAsia="仿宋"/>
                <w:sz w:val="21"/>
                <w:szCs w:val="21"/>
              </w:rPr>
              <w:t>基本分：</w:t>
            </w:r>
            <w:r>
              <w:rPr>
                <w:rFonts w:hint="default" w:ascii="Times New Roman" w:hAnsi="Times New Roman" w:eastAsia="仿宋"/>
                <w:sz w:val="21"/>
                <w:szCs w:val="21"/>
              </w:rPr>
              <w:t>1</w:t>
            </w:r>
            <w:r>
              <w:rPr>
                <w:rFonts w:hint="eastAsia" w:ascii="Times New Roman" w:hAnsi="Times New Roman" w:eastAsia="仿宋"/>
                <w:sz w:val="21"/>
                <w:szCs w:val="21"/>
                <w:lang w:eastAsia="zh-CN"/>
              </w:rPr>
              <w:t>，酌情打0-</w:t>
            </w:r>
            <w:r>
              <w:rPr>
                <w:rFonts w:hint="eastAsia" w:ascii="Times New Roman" w:hAnsi="Times New Roman" w:eastAsia="仿宋"/>
                <w:sz w:val="21"/>
                <w:szCs w:val="21"/>
                <w:lang w:val="en-US" w:eastAsia="zh-CN"/>
              </w:rPr>
              <w:t>2</w:t>
            </w:r>
            <w:r>
              <w:rPr>
                <w:rFonts w:hint="eastAsia" w:ascii="Times New Roman" w:hAnsi="Times New Roman" w:eastAsia="仿宋"/>
                <w:sz w:val="21"/>
                <w:szCs w:val="21"/>
                <w:lang w:eastAsia="zh-CN"/>
              </w:rPr>
              <w:t>分，本项最高得</w:t>
            </w:r>
            <w:r>
              <w:rPr>
                <w:rFonts w:hint="eastAsia" w:ascii="Times New Roman" w:hAnsi="Times New Roman" w:eastAsia="仿宋"/>
                <w:sz w:val="21"/>
                <w:szCs w:val="21"/>
                <w:lang w:val="en-US" w:eastAsia="zh-CN"/>
              </w:rPr>
              <w:t>3</w:t>
            </w:r>
            <w:r>
              <w:rPr>
                <w:rFonts w:hint="eastAsia" w:ascii="Times New Roman" w:hAnsi="Times New Roman" w:eastAsia="仿宋"/>
                <w:sz w:val="21"/>
                <w:szCs w:val="21"/>
                <w:lang w:eastAsia="zh-CN"/>
              </w:rPr>
              <w:t>分。</w:t>
            </w:r>
          </w:p>
        </w:tc>
        <w:tc>
          <w:tcPr>
            <w:tcW w:w="859" w:type="dxa"/>
          </w:tcPr>
          <w:p>
            <w:pPr>
              <w:snapToGrid w:val="0"/>
              <w:ind w:firstLine="560"/>
              <w:rPr>
                <w:rFonts w:ascii="Times New Roman" w:hAnsi="Times New Roman" w:eastAsia="仿宋"/>
                <w:sz w:val="21"/>
                <w:szCs w:val="21"/>
              </w:rPr>
            </w:pPr>
          </w:p>
        </w:tc>
        <w:tc>
          <w:tcPr>
            <w:tcW w:w="781" w:type="dxa"/>
          </w:tcPr>
          <w:p>
            <w:pPr>
              <w:snapToGrid w:val="0"/>
              <w:ind w:firstLine="560"/>
              <w:rPr>
                <w:rFonts w:ascii="Times New Roman" w:hAnsi="Times New Roman"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855" w:type="dxa"/>
            <w:vMerge w:val="continue"/>
          </w:tcPr>
          <w:p>
            <w:pPr>
              <w:snapToGrid w:val="0"/>
              <w:spacing w:line="360" w:lineRule="auto"/>
              <w:ind w:firstLine="420" w:firstLineChars="200"/>
              <w:rPr>
                <w:rFonts w:ascii="Times New Roman" w:hAnsi="Times New Roman" w:eastAsia="仿宋"/>
                <w:sz w:val="21"/>
                <w:szCs w:val="21"/>
              </w:rPr>
            </w:pPr>
          </w:p>
        </w:tc>
        <w:tc>
          <w:tcPr>
            <w:tcW w:w="1082" w:type="dxa"/>
            <w:vMerge w:val="continue"/>
          </w:tcPr>
          <w:p>
            <w:pPr>
              <w:snapToGrid w:val="0"/>
              <w:spacing w:line="360" w:lineRule="auto"/>
              <w:rPr>
                <w:rFonts w:hint="eastAsia" w:ascii="Times New Roman" w:hAnsi="Times New Roman" w:eastAsia="仿宋"/>
                <w:sz w:val="21"/>
                <w:szCs w:val="21"/>
              </w:rPr>
            </w:pPr>
          </w:p>
        </w:tc>
        <w:tc>
          <w:tcPr>
            <w:tcW w:w="1258" w:type="dxa"/>
            <w:vAlign w:val="center"/>
          </w:tcPr>
          <w:p>
            <w:pPr>
              <w:snapToGrid w:val="0"/>
              <w:spacing w:line="360" w:lineRule="auto"/>
              <w:jc w:val="center"/>
              <w:rPr>
                <w:rFonts w:hint="eastAsia" w:ascii="Times New Roman" w:hAnsi="Times New Roman" w:eastAsia="仿宋"/>
                <w:sz w:val="21"/>
                <w:szCs w:val="21"/>
              </w:rPr>
            </w:pPr>
            <w:r>
              <w:rPr>
                <w:rFonts w:hint="eastAsia" w:ascii="Times New Roman" w:hAnsi="Times New Roman" w:eastAsia="仿宋"/>
                <w:sz w:val="21"/>
                <w:szCs w:val="21"/>
              </w:rPr>
              <w:t>关键工艺及工程项目重点和解决方案</w:t>
            </w:r>
          </w:p>
        </w:tc>
        <w:tc>
          <w:tcPr>
            <w:tcW w:w="655" w:type="dxa"/>
            <w:vAlign w:val="center"/>
          </w:tcPr>
          <w:p>
            <w:pPr>
              <w:jc w:val="center"/>
              <w:rPr>
                <w:rFonts w:hint="default" w:ascii="Times New Roman" w:hAnsi="Times New Roman" w:eastAsia="仿宋" w:cs="Times New Roman"/>
                <w:sz w:val="21"/>
                <w:szCs w:val="21"/>
              </w:rPr>
            </w:pPr>
            <w:r>
              <w:rPr>
                <w:rFonts w:hint="default" w:ascii="Times New Roman" w:hAnsi="Times New Roman" w:cs="Times New Roman"/>
                <w:sz w:val="21"/>
                <w:szCs w:val="21"/>
              </w:rPr>
              <w:t>3</w:t>
            </w:r>
          </w:p>
        </w:tc>
        <w:tc>
          <w:tcPr>
            <w:tcW w:w="4347" w:type="dxa"/>
            <w:vAlign w:val="center"/>
          </w:tcPr>
          <w:p>
            <w:pPr>
              <w:snapToGrid w:val="0"/>
              <w:spacing w:line="360" w:lineRule="auto"/>
              <w:rPr>
                <w:rFonts w:hint="default" w:ascii="Times New Roman" w:hAnsi="Times New Roman" w:eastAsia="仿宋"/>
                <w:sz w:val="21"/>
                <w:szCs w:val="21"/>
              </w:rPr>
            </w:pPr>
            <w:r>
              <w:rPr>
                <w:rFonts w:hint="default" w:ascii="Times New Roman" w:hAnsi="Times New Roman" w:eastAsia="仿宋"/>
                <w:sz w:val="21"/>
                <w:szCs w:val="21"/>
              </w:rPr>
              <w:t>对项目关键技术、工艺有深入的表述，对重点、难点有先进合理的施工措施并有可行的安全措施，解决方案完整、经济、安全、切实可行，措施得力</w:t>
            </w:r>
            <w:r>
              <w:rPr>
                <w:rFonts w:hint="default" w:ascii="Times New Roman" w:hAnsi="Times New Roman" w:eastAsia="仿宋"/>
                <w:sz w:val="21"/>
                <w:szCs w:val="21"/>
                <w:lang w:eastAsia="zh-CN"/>
              </w:rPr>
              <w:t>。</w:t>
            </w:r>
            <w:r>
              <w:rPr>
                <w:rFonts w:hint="eastAsia" w:ascii="Times New Roman" w:hAnsi="Times New Roman" w:eastAsia="仿宋"/>
                <w:sz w:val="21"/>
                <w:szCs w:val="21"/>
              </w:rPr>
              <w:t>基本分：</w:t>
            </w:r>
            <w:r>
              <w:rPr>
                <w:rFonts w:hint="default" w:ascii="Times New Roman" w:hAnsi="Times New Roman" w:eastAsia="仿宋"/>
                <w:sz w:val="21"/>
                <w:szCs w:val="21"/>
              </w:rPr>
              <w:t>1</w:t>
            </w:r>
            <w:r>
              <w:rPr>
                <w:rFonts w:hint="eastAsia" w:ascii="Times New Roman" w:hAnsi="Times New Roman" w:eastAsia="仿宋"/>
                <w:sz w:val="21"/>
                <w:szCs w:val="21"/>
                <w:lang w:eastAsia="zh-CN"/>
              </w:rPr>
              <w:t>，酌情打0-</w:t>
            </w:r>
            <w:r>
              <w:rPr>
                <w:rFonts w:hint="eastAsia" w:ascii="Times New Roman" w:hAnsi="Times New Roman" w:eastAsia="仿宋"/>
                <w:sz w:val="21"/>
                <w:szCs w:val="21"/>
                <w:lang w:val="en-US" w:eastAsia="zh-CN"/>
              </w:rPr>
              <w:t>2</w:t>
            </w:r>
            <w:r>
              <w:rPr>
                <w:rFonts w:hint="eastAsia" w:ascii="Times New Roman" w:hAnsi="Times New Roman" w:eastAsia="仿宋"/>
                <w:sz w:val="21"/>
                <w:szCs w:val="21"/>
                <w:lang w:eastAsia="zh-CN"/>
              </w:rPr>
              <w:t>分，本项最高得</w:t>
            </w:r>
            <w:r>
              <w:rPr>
                <w:rFonts w:hint="eastAsia" w:ascii="Times New Roman" w:hAnsi="Times New Roman" w:eastAsia="仿宋"/>
                <w:sz w:val="21"/>
                <w:szCs w:val="21"/>
                <w:lang w:val="en-US" w:eastAsia="zh-CN"/>
              </w:rPr>
              <w:t>3</w:t>
            </w:r>
            <w:r>
              <w:rPr>
                <w:rFonts w:hint="eastAsia" w:ascii="Times New Roman" w:hAnsi="Times New Roman" w:eastAsia="仿宋"/>
                <w:sz w:val="21"/>
                <w:szCs w:val="21"/>
                <w:lang w:eastAsia="zh-CN"/>
              </w:rPr>
              <w:t>分。</w:t>
            </w:r>
          </w:p>
        </w:tc>
        <w:tc>
          <w:tcPr>
            <w:tcW w:w="859" w:type="dxa"/>
          </w:tcPr>
          <w:p>
            <w:pPr>
              <w:snapToGrid w:val="0"/>
              <w:ind w:firstLine="560"/>
              <w:rPr>
                <w:rFonts w:ascii="Times New Roman" w:hAnsi="Times New Roman" w:eastAsia="仿宋"/>
                <w:sz w:val="21"/>
                <w:szCs w:val="21"/>
              </w:rPr>
            </w:pPr>
          </w:p>
        </w:tc>
        <w:tc>
          <w:tcPr>
            <w:tcW w:w="781" w:type="dxa"/>
          </w:tcPr>
          <w:p>
            <w:pPr>
              <w:snapToGrid w:val="0"/>
              <w:ind w:firstLine="560"/>
              <w:rPr>
                <w:rFonts w:ascii="Times New Roman" w:hAnsi="Times New Roman"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855" w:type="dxa"/>
            <w:vMerge w:val="continue"/>
          </w:tcPr>
          <w:p>
            <w:pPr>
              <w:snapToGrid w:val="0"/>
              <w:spacing w:line="360" w:lineRule="auto"/>
              <w:ind w:firstLine="420" w:firstLineChars="200"/>
              <w:rPr>
                <w:rFonts w:ascii="Times New Roman" w:hAnsi="Times New Roman" w:eastAsia="仿宋"/>
                <w:sz w:val="21"/>
                <w:szCs w:val="21"/>
              </w:rPr>
            </w:pPr>
          </w:p>
        </w:tc>
        <w:tc>
          <w:tcPr>
            <w:tcW w:w="1082" w:type="dxa"/>
            <w:vMerge w:val="continue"/>
          </w:tcPr>
          <w:p>
            <w:pPr>
              <w:snapToGrid w:val="0"/>
              <w:spacing w:line="360" w:lineRule="auto"/>
              <w:rPr>
                <w:rFonts w:hint="eastAsia" w:ascii="Times New Roman" w:hAnsi="Times New Roman" w:eastAsia="仿宋"/>
                <w:sz w:val="21"/>
                <w:szCs w:val="21"/>
              </w:rPr>
            </w:pPr>
          </w:p>
        </w:tc>
        <w:tc>
          <w:tcPr>
            <w:tcW w:w="1258" w:type="dxa"/>
            <w:vAlign w:val="center"/>
          </w:tcPr>
          <w:p>
            <w:pPr>
              <w:snapToGrid w:val="0"/>
              <w:spacing w:line="360" w:lineRule="auto"/>
              <w:jc w:val="center"/>
              <w:rPr>
                <w:rFonts w:hint="eastAsia" w:ascii="Times New Roman" w:hAnsi="Times New Roman" w:eastAsia="仿宋"/>
                <w:sz w:val="21"/>
                <w:szCs w:val="21"/>
              </w:rPr>
            </w:pPr>
            <w:r>
              <w:rPr>
                <w:rFonts w:hint="eastAsia" w:ascii="Times New Roman" w:hAnsi="Times New Roman" w:eastAsia="仿宋"/>
                <w:sz w:val="21"/>
                <w:szCs w:val="21"/>
              </w:rPr>
              <w:t>施工组织设计</w:t>
            </w:r>
          </w:p>
        </w:tc>
        <w:tc>
          <w:tcPr>
            <w:tcW w:w="655" w:type="dxa"/>
            <w:vAlign w:val="center"/>
          </w:tcPr>
          <w:p>
            <w:pPr>
              <w:jc w:val="center"/>
              <w:rPr>
                <w:rFonts w:hint="default" w:ascii="Times New Roman" w:hAnsi="Times New Roman" w:eastAsia="仿宋" w:cs="Times New Roman"/>
                <w:sz w:val="21"/>
                <w:szCs w:val="21"/>
              </w:rPr>
            </w:pPr>
            <w:r>
              <w:rPr>
                <w:rFonts w:hint="default" w:ascii="Times New Roman" w:hAnsi="Times New Roman" w:cs="Times New Roman"/>
                <w:sz w:val="21"/>
                <w:szCs w:val="21"/>
              </w:rPr>
              <w:t>3</w:t>
            </w:r>
          </w:p>
        </w:tc>
        <w:tc>
          <w:tcPr>
            <w:tcW w:w="4347" w:type="dxa"/>
            <w:vAlign w:val="center"/>
          </w:tcPr>
          <w:p>
            <w:pPr>
              <w:snapToGrid w:val="0"/>
              <w:spacing w:line="360" w:lineRule="auto"/>
              <w:rPr>
                <w:rFonts w:hint="default" w:ascii="Times New Roman" w:hAnsi="Times New Roman" w:eastAsia="仿宋"/>
                <w:sz w:val="21"/>
                <w:szCs w:val="21"/>
              </w:rPr>
            </w:pPr>
            <w:r>
              <w:rPr>
                <w:rFonts w:hint="default" w:ascii="Times New Roman" w:hAnsi="Times New Roman" w:eastAsia="仿宋"/>
                <w:sz w:val="21"/>
                <w:szCs w:val="21"/>
              </w:rPr>
              <w:t>施工组织设计重点内容突出、有效，具有完整性、针对性、先进性，符合招标文件的要求</w:t>
            </w:r>
            <w:r>
              <w:rPr>
                <w:rFonts w:hint="default" w:ascii="Times New Roman" w:hAnsi="Times New Roman" w:eastAsia="仿宋"/>
                <w:sz w:val="21"/>
                <w:szCs w:val="21"/>
                <w:lang w:eastAsia="zh-CN"/>
              </w:rPr>
              <w:t>。</w:t>
            </w:r>
            <w:r>
              <w:rPr>
                <w:rFonts w:hint="eastAsia" w:ascii="Times New Roman" w:hAnsi="Times New Roman" w:eastAsia="仿宋"/>
                <w:sz w:val="21"/>
                <w:szCs w:val="21"/>
              </w:rPr>
              <w:t>基本分：</w:t>
            </w:r>
            <w:r>
              <w:rPr>
                <w:rFonts w:hint="default" w:ascii="Times New Roman" w:hAnsi="Times New Roman" w:eastAsia="仿宋"/>
                <w:sz w:val="21"/>
                <w:szCs w:val="21"/>
              </w:rPr>
              <w:t>1</w:t>
            </w:r>
            <w:r>
              <w:rPr>
                <w:rFonts w:hint="eastAsia" w:ascii="Times New Roman" w:hAnsi="Times New Roman" w:eastAsia="仿宋"/>
                <w:sz w:val="21"/>
                <w:szCs w:val="21"/>
                <w:lang w:eastAsia="zh-CN"/>
              </w:rPr>
              <w:t>，酌情打0-</w:t>
            </w:r>
            <w:r>
              <w:rPr>
                <w:rFonts w:hint="eastAsia" w:ascii="Times New Roman" w:hAnsi="Times New Roman" w:eastAsia="仿宋"/>
                <w:sz w:val="21"/>
                <w:szCs w:val="21"/>
                <w:lang w:val="en-US" w:eastAsia="zh-CN"/>
              </w:rPr>
              <w:t>2</w:t>
            </w:r>
            <w:r>
              <w:rPr>
                <w:rFonts w:hint="eastAsia" w:ascii="Times New Roman" w:hAnsi="Times New Roman" w:eastAsia="仿宋"/>
                <w:sz w:val="21"/>
                <w:szCs w:val="21"/>
                <w:lang w:eastAsia="zh-CN"/>
              </w:rPr>
              <w:t>分，本项最高得</w:t>
            </w:r>
            <w:r>
              <w:rPr>
                <w:rFonts w:hint="eastAsia" w:ascii="Times New Roman" w:hAnsi="Times New Roman" w:eastAsia="仿宋"/>
                <w:sz w:val="21"/>
                <w:szCs w:val="21"/>
                <w:lang w:val="en-US" w:eastAsia="zh-CN"/>
              </w:rPr>
              <w:t>3</w:t>
            </w:r>
            <w:r>
              <w:rPr>
                <w:rFonts w:hint="eastAsia" w:ascii="Times New Roman" w:hAnsi="Times New Roman" w:eastAsia="仿宋"/>
                <w:sz w:val="21"/>
                <w:szCs w:val="21"/>
                <w:lang w:eastAsia="zh-CN"/>
              </w:rPr>
              <w:t>分。</w:t>
            </w:r>
          </w:p>
        </w:tc>
        <w:tc>
          <w:tcPr>
            <w:tcW w:w="859" w:type="dxa"/>
          </w:tcPr>
          <w:p>
            <w:pPr>
              <w:snapToGrid w:val="0"/>
              <w:ind w:firstLine="560"/>
              <w:rPr>
                <w:rFonts w:ascii="Times New Roman" w:hAnsi="Times New Roman" w:eastAsia="仿宋"/>
                <w:sz w:val="21"/>
                <w:szCs w:val="21"/>
              </w:rPr>
            </w:pPr>
          </w:p>
        </w:tc>
        <w:tc>
          <w:tcPr>
            <w:tcW w:w="781" w:type="dxa"/>
          </w:tcPr>
          <w:p>
            <w:pPr>
              <w:snapToGrid w:val="0"/>
              <w:ind w:firstLine="560"/>
              <w:rPr>
                <w:rFonts w:ascii="Times New Roman" w:hAnsi="Times New Roman"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855" w:type="dxa"/>
            <w:vMerge w:val="continue"/>
          </w:tcPr>
          <w:p>
            <w:pPr>
              <w:snapToGrid w:val="0"/>
              <w:spacing w:line="360" w:lineRule="auto"/>
              <w:ind w:firstLine="420" w:firstLineChars="200"/>
              <w:rPr>
                <w:rFonts w:ascii="Times New Roman" w:hAnsi="Times New Roman" w:eastAsia="仿宋"/>
                <w:sz w:val="21"/>
                <w:szCs w:val="21"/>
              </w:rPr>
            </w:pPr>
          </w:p>
        </w:tc>
        <w:tc>
          <w:tcPr>
            <w:tcW w:w="1082" w:type="dxa"/>
            <w:vMerge w:val="continue"/>
          </w:tcPr>
          <w:p>
            <w:pPr>
              <w:snapToGrid w:val="0"/>
              <w:spacing w:line="360" w:lineRule="auto"/>
              <w:rPr>
                <w:rFonts w:hint="eastAsia" w:ascii="Times New Roman" w:hAnsi="Times New Roman" w:eastAsia="仿宋"/>
                <w:sz w:val="21"/>
                <w:szCs w:val="21"/>
              </w:rPr>
            </w:pPr>
          </w:p>
        </w:tc>
        <w:tc>
          <w:tcPr>
            <w:tcW w:w="1258" w:type="dxa"/>
            <w:vAlign w:val="center"/>
          </w:tcPr>
          <w:p>
            <w:pPr>
              <w:snapToGrid w:val="0"/>
              <w:spacing w:line="360" w:lineRule="auto"/>
              <w:jc w:val="center"/>
              <w:rPr>
                <w:rFonts w:hint="eastAsia" w:ascii="Times New Roman" w:hAnsi="Times New Roman" w:eastAsia="仿宋"/>
                <w:sz w:val="21"/>
                <w:szCs w:val="21"/>
              </w:rPr>
            </w:pPr>
            <w:r>
              <w:rPr>
                <w:rFonts w:hint="eastAsia" w:ascii="Times New Roman" w:hAnsi="Times New Roman" w:eastAsia="仿宋"/>
                <w:sz w:val="21"/>
                <w:szCs w:val="21"/>
              </w:rPr>
              <w:t>施工人员配备</w:t>
            </w:r>
          </w:p>
        </w:tc>
        <w:tc>
          <w:tcPr>
            <w:tcW w:w="655" w:type="dxa"/>
            <w:vAlign w:val="center"/>
          </w:tcPr>
          <w:p>
            <w:pPr>
              <w:jc w:val="center"/>
              <w:rPr>
                <w:rFonts w:hint="default" w:ascii="Times New Roman" w:hAnsi="Times New Roman" w:eastAsia="仿宋" w:cs="Times New Roman"/>
                <w:sz w:val="21"/>
                <w:szCs w:val="21"/>
              </w:rPr>
            </w:pPr>
            <w:r>
              <w:rPr>
                <w:rFonts w:hint="default" w:ascii="Times New Roman" w:hAnsi="Times New Roman" w:cs="Times New Roman"/>
                <w:sz w:val="21"/>
                <w:szCs w:val="21"/>
              </w:rPr>
              <w:t>4</w:t>
            </w:r>
          </w:p>
        </w:tc>
        <w:tc>
          <w:tcPr>
            <w:tcW w:w="4347" w:type="dxa"/>
            <w:vAlign w:val="center"/>
          </w:tcPr>
          <w:p>
            <w:pPr>
              <w:snapToGrid w:val="0"/>
              <w:spacing w:line="360" w:lineRule="auto"/>
              <w:rPr>
                <w:rFonts w:hint="default" w:ascii="Times New Roman" w:hAnsi="Times New Roman" w:eastAsia="仿宋"/>
                <w:sz w:val="21"/>
                <w:szCs w:val="21"/>
              </w:rPr>
            </w:pPr>
            <w:r>
              <w:rPr>
                <w:rFonts w:hint="default" w:ascii="Times New Roman" w:hAnsi="Times New Roman" w:eastAsia="仿宋"/>
                <w:sz w:val="21"/>
                <w:szCs w:val="21"/>
              </w:rPr>
              <w:t>项目经理资质等级满足招标文件要求，有类似工程经验，近三年内所承担的项目曾获得荣誉，项目班子人员齐全、搭配合理，特殊工种持证齐全。</w:t>
            </w:r>
            <w:r>
              <w:rPr>
                <w:rFonts w:hint="eastAsia" w:ascii="Times New Roman" w:hAnsi="Times New Roman" w:eastAsia="仿宋"/>
                <w:sz w:val="21"/>
                <w:szCs w:val="21"/>
              </w:rPr>
              <w:t>基本分：</w:t>
            </w:r>
            <w:r>
              <w:rPr>
                <w:rFonts w:hint="default" w:ascii="Times New Roman" w:hAnsi="Times New Roman" w:eastAsia="仿宋"/>
                <w:sz w:val="21"/>
                <w:szCs w:val="21"/>
              </w:rPr>
              <w:t>1</w:t>
            </w:r>
            <w:r>
              <w:rPr>
                <w:rFonts w:hint="eastAsia" w:ascii="Times New Roman" w:hAnsi="Times New Roman" w:eastAsia="仿宋"/>
                <w:sz w:val="21"/>
                <w:szCs w:val="21"/>
                <w:lang w:eastAsia="zh-CN"/>
              </w:rPr>
              <w:t>，酌情打0-3分，本项最高得</w:t>
            </w:r>
            <w:r>
              <w:rPr>
                <w:rFonts w:hint="eastAsia" w:ascii="Times New Roman" w:hAnsi="Times New Roman" w:eastAsia="仿宋"/>
                <w:sz w:val="21"/>
                <w:szCs w:val="21"/>
                <w:lang w:val="en-US" w:eastAsia="zh-CN"/>
              </w:rPr>
              <w:t>4</w:t>
            </w:r>
            <w:r>
              <w:rPr>
                <w:rFonts w:hint="eastAsia" w:ascii="Times New Roman" w:hAnsi="Times New Roman" w:eastAsia="仿宋"/>
                <w:sz w:val="21"/>
                <w:szCs w:val="21"/>
                <w:lang w:eastAsia="zh-CN"/>
              </w:rPr>
              <w:t>分。</w:t>
            </w:r>
          </w:p>
        </w:tc>
        <w:tc>
          <w:tcPr>
            <w:tcW w:w="859" w:type="dxa"/>
          </w:tcPr>
          <w:p>
            <w:pPr>
              <w:snapToGrid w:val="0"/>
              <w:ind w:firstLine="560"/>
              <w:rPr>
                <w:rFonts w:ascii="Times New Roman" w:hAnsi="Times New Roman" w:eastAsia="仿宋"/>
                <w:sz w:val="21"/>
                <w:szCs w:val="21"/>
              </w:rPr>
            </w:pPr>
          </w:p>
        </w:tc>
        <w:tc>
          <w:tcPr>
            <w:tcW w:w="781" w:type="dxa"/>
          </w:tcPr>
          <w:p>
            <w:pPr>
              <w:snapToGrid w:val="0"/>
              <w:ind w:firstLine="560"/>
              <w:rPr>
                <w:rFonts w:ascii="Times New Roman" w:hAnsi="Times New Roman"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55" w:type="dxa"/>
          </w:tcPr>
          <w:p>
            <w:pPr>
              <w:snapToGrid w:val="0"/>
              <w:spacing w:line="360" w:lineRule="auto"/>
              <w:ind w:firstLine="420" w:firstLineChars="200"/>
              <w:rPr>
                <w:rFonts w:ascii="Times New Roman" w:hAnsi="Times New Roman" w:eastAsia="仿宋"/>
                <w:sz w:val="21"/>
                <w:szCs w:val="21"/>
              </w:rPr>
            </w:pPr>
          </w:p>
        </w:tc>
        <w:tc>
          <w:tcPr>
            <w:tcW w:w="7342" w:type="dxa"/>
            <w:gridSpan w:val="4"/>
            <w:vAlign w:val="center"/>
          </w:tcPr>
          <w:p>
            <w:pPr>
              <w:snapToGrid w:val="0"/>
              <w:spacing w:line="360" w:lineRule="auto"/>
              <w:ind w:firstLine="420" w:firstLineChars="200"/>
              <w:rPr>
                <w:rFonts w:ascii="Times New Roman" w:hAnsi="Times New Roman" w:eastAsia="仿宋"/>
                <w:sz w:val="21"/>
                <w:szCs w:val="21"/>
              </w:rPr>
            </w:pPr>
            <w:r>
              <w:rPr>
                <w:rFonts w:hint="eastAsia" w:ascii="Times New Roman" w:hAnsi="Times New Roman" w:eastAsia="仿宋"/>
                <w:sz w:val="21"/>
                <w:szCs w:val="21"/>
              </w:rPr>
              <w:t>合计</w:t>
            </w:r>
          </w:p>
        </w:tc>
        <w:tc>
          <w:tcPr>
            <w:tcW w:w="859" w:type="dxa"/>
          </w:tcPr>
          <w:p>
            <w:pPr>
              <w:snapToGrid w:val="0"/>
              <w:spacing w:line="360" w:lineRule="auto"/>
              <w:ind w:firstLine="420" w:firstLineChars="200"/>
              <w:rPr>
                <w:rFonts w:ascii="Times New Roman" w:hAnsi="Times New Roman" w:eastAsia="仿宋"/>
                <w:sz w:val="21"/>
                <w:szCs w:val="21"/>
              </w:rPr>
            </w:pPr>
          </w:p>
        </w:tc>
        <w:tc>
          <w:tcPr>
            <w:tcW w:w="781" w:type="dxa"/>
          </w:tcPr>
          <w:p>
            <w:pPr>
              <w:snapToGrid w:val="0"/>
              <w:spacing w:line="360" w:lineRule="auto"/>
              <w:ind w:firstLine="420" w:firstLineChars="200"/>
              <w:rPr>
                <w:rFonts w:ascii="Times New Roman" w:hAnsi="Times New Roman" w:eastAsia="仿宋"/>
                <w:sz w:val="21"/>
                <w:szCs w:val="21"/>
              </w:rPr>
            </w:pPr>
          </w:p>
        </w:tc>
      </w:tr>
    </w:tbl>
    <w:p>
      <w:pPr>
        <w:pStyle w:val="2"/>
        <w:rPr>
          <w:rFonts w:hint="eastAsia"/>
          <w:lang w:val="en-US" w:eastAsia="zh-CN"/>
        </w:rPr>
      </w:pPr>
    </w:p>
    <w:p>
      <w:pPr>
        <w:spacing w:before="15" w:line="360" w:lineRule="auto"/>
        <w:ind w:firstLine="534" w:firstLineChars="200"/>
        <w:rPr>
          <w:b/>
          <w:w w:val="95"/>
          <w:sz w:val="28"/>
          <w:lang w:eastAsia="zh-CN"/>
        </w:rPr>
      </w:pPr>
      <w:r>
        <w:rPr>
          <w:b/>
          <w:w w:val="95"/>
          <w:sz w:val="28"/>
          <w:lang w:eastAsia="zh-CN"/>
        </w:rPr>
        <w:t>四、以下情况作废选处理</w:t>
      </w:r>
    </w:p>
    <w:p>
      <w:pPr>
        <w:pStyle w:val="20"/>
        <w:spacing w:line="360" w:lineRule="auto"/>
        <w:ind w:right="121" w:firstLine="480" w:firstLineChars="200"/>
        <w:jc w:val="both"/>
        <w:rPr>
          <w:lang w:eastAsia="zh-CN"/>
        </w:rPr>
      </w:pPr>
      <w:r>
        <w:rPr>
          <w:lang w:eastAsia="zh-CN"/>
        </w:rPr>
        <w:t>1.对比选文件提出的实质性要求和条件，参选文件未能在实质上响应的。</w:t>
      </w:r>
    </w:p>
    <w:p>
      <w:pPr>
        <w:pStyle w:val="20"/>
        <w:spacing w:line="360" w:lineRule="auto"/>
        <w:ind w:right="121" w:firstLine="480" w:firstLineChars="200"/>
        <w:jc w:val="both"/>
        <w:rPr>
          <w:lang w:eastAsia="zh-CN"/>
        </w:rPr>
      </w:pPr>
      <w:r>
        <w:rPr>
          <w:lang w:eastAsia="zh-CN"/>
        </w:rPr>
        <w:t>2.参选文件存在重大偏差的。</w:t>
      </w:r>
    </w:p>
    <w:p>
      <w:pPr>
        <w:pStyle w:val="20"/>
        <w:spacing w:line="360" w:lineRule="auto"/>
        <w:ind w:right="121" w:firstLine="480" w:firstLineChars="200"/>
        <w:jc w:val="both"/>
        <w:rPr>
          <w:lang w:eastAsia="zh-CN"/>
        </w:rPr>
      </w:pPr>
      <w:r>
        <w:rPr>
          <w:rFonts w:hint="eastAsia"/>
          <w:lang w:eastAsia="zh-CN"/>
        </w:rPr>
        <w:t>3</w:t>
      </w:r>
      <w:r>
        <w:rPr>
          <w:lang w:eastAsia="zh-CN"/>
        </w:rPr>
        <w:t>.违反规定影响开选评选工作或采取其他方式对比选人施加影响的。</w:t>
      </w:r>
    </w:p>
    <w:p>
      <w:pPr>
        <w:pStyle w:val="20"/>
        <w:spacing w:line="360" w:lineRule="auto"/>
        <w:ind w:right="121" w:firstLine="480" w:firstLineChars="200"/>
        <w:jc w:val="both"/>
        <w:rPr>
          <w:lang w:eastAsia="zh-CN"/>
        </w:rPr>
      </w:pPr>
      <w:r>
        <w:rPr>
          <w:rFonts w:hint="eastAsia"/>
          <w:lang w:eastAsia="zh-CN"/>
        </w:rPr>
        <w:t>4</w:t>
      </w:r>
      <w:r>
        <w:rPr>
          <w:lang w:eastAsia="zh-CN"/>
        </w:rPr>
        <w:t>.参选人串标、相互勾结故意压低标价以排挤竞争对手的公平竞争的，其参选无效。</w:t>
      </w:r>
    </w:p>
    <w:p>
      <w:pPr>
        <w:spacing w:before="15" w:line="360" w:lineRule="auto"/>
        <w:ind w:firstLine="534" w:firstLineChars="200"/>
        <w:rPr>
          <w:b/>
          <w:w w:val="95"/>
          <w:sz w:val="28"/>
          <w:lang w:eastAsia="zh-CN"/>
        </w:rPr>
      </w:pPr>
      <w:r>
        <w:rPr>
          <w:b/>
          <w:w w:val="95"/>
          <w:sz w:val="28"/>
          <w:lang w:eastAsia="zh-CN"/>
        </w:rPr>
        <w:t>五、评选</w:t>
      </w:r>
    </w:p>
    <w:p>
      <w:pPr>
        <w:pStyle w:val="20"/>
        <w:spacing w:line="360" w:lineRule="auto"/>
        <w:ind w:right="121" w:firstLine="480" w:firstLineChars="200"/>
        <w:jc w:val="both"/>
        <w:rPr>
          <w:lang w:eastAsia="zh-CN"/>
        </w:rPr>
      </w:pPr>
      <w:r>
        <w:rPr>
          <w:lang w:eastAsia="zh-CN"/>
        </w:rPr>
        <w:t>1.比选人将在参选文件截止日期后另行择日组织比选会，参选人选定工作在比选人有关部门监督下，由比选人依法组建的评选委员会负责。</w:t>
      </w:r>
    </w:p>
    <w:p>
      <w:pPr>
        <w:pStyle w:val="20"/>
        <w:spacing w:line="360" w:lineRule="auto"/>
        <w:ind w:right="121" w:firstLine="480" w:firstLineChars="200"/>
        <w:jc w:val="both"/>
        <w:rPr>
          <w:lang w:eastAsia="zh-CN"/>
        </w:rPr>
      </w:pPr>
      <w:r>
        <w:rPr>
          <w:lang w:eastAsia="zh-CN"/>
        </w:rPr>
        <w:t>2.在开选时没有启封和读出的参选文件，在评选时将不予考虑。</w:t>
      </w:r>
    </w:p>
    <w:p>
      <w:pPr>
        <w:pStyle w:val="20"/>
        <w:spacing w:line="360" w:lineRule="auto"/>
        <w:ind w:right="121" w:firstLine="480" w:firstLineChars="200"/>
        <w:jc w:val="both"/>
        <w:rPr>
          <w:lang w:eastAsia="zh-CN"/>
        </w:rPr>
      </w:pPr>
      <w:r>
        <w:rPr>
          <w:lang w:eastAsia="zh-CN"/>
        </w:rPr>
        <w:t>3.比选人将做开选记录。</w:t>
      </w:r>
    </w:p>
    <w:p>
      <w:pPr>
        <w:pStyle w:val="20"/>
        <w:spacing w:line="360" w:lineRule="auto"/>
        <w:ind w:right="121" w:firstLine="480" w:firstLineChars="200"/>
        <w:jc w:val="both"/>
        <w:rPr>
          <w:lang w:eastAsia="zh-CN"/>
        </w:rPr>
      </w:pPr>
      <w:r>
        <w:rPr>
          <w:rFonts w:hint="eastAsia"/>
          <w:lang w:eastAsia="zh-CN"/>
        </w:rPr>
        <w:t>4.业主将根据评选结果与中选人签订合同。</w:t>
      </w:r>
    </w:p>
    <w:p>
      <w:pPr>
        <w:rPr>
          <w:lang w:eastAsia="zh-CN"/>
        </w:rPr>
      </w:pPr>
    </w:p>
    <w:p>
      <w:pPr>
        <w:pStyle w:val="20"/>
        <w:spacing w:before="23"/>
        <w:ind w:left="598"/>
        <w:rPr>
          <w:lang w:eastAsia="zh-CN"/>
        </w:rPr>
        <w:sectPr>
          <w:pgSz w:w="11910" w:h="16840"/>
          <w:pgMar w:top="1500" w:right="1140" w:bottom="740" w:left="1300" w:header="0" w:footer="551" w:gutter="0"/>
          <w:cols w:space="720" w:num="1"/>
        </w:sectPr>
      </w:pPr>
    </w:p>
    <w:p>
      <w:pPr>
        <w:spacing w:before="15" w:line="360" w:lineRule="auto"/>
        <w:jc w:val="center"/>
        <w:rPr>
          <w:b/>
          <w:w w:val="95"/>
          <w:sz w:val="28"/>
          <w:lang w:eastAsia="zh-CN"/>
        </w:rPr>
      </w:pPr>
      <w:r>
        <w:rPr>
          <w:b/>
          <w:w w:val="95"/>
          <w:sz w:val="28"/>
          <w:lang w:eastAsia="zh-CN"/>
        </w:rPr>
        <w:t>第五章  合同授予</w:t>
      </w:r>
    </w:p>
    <w:p>
      <w:pPr>
        <w:pStyle w:val="20"/>
        <w:spacing w:line="360" w:lineRule="auto"/>
        <w:ind w:right="121" w:firstLine="480" w:firstLineChars="200"/>
        <w:jc w:val="both"/>
        <w:rPr>
          <w:lang w:eastAsia="zh-CN"/>
        </w:rPr>
      </w:pPr>
      <w:r>
        <w:rPr>
          <w:lang w:eastAsia="zh-CN"/>
        </w:rPr>
        <w:t>1.比选人将把合同授予中选人；在授予前，仍需进行资格审查。</w:t>
      </w:r>
    </w:p>
    <w:p>
      <w:pPr>
        <w:pStyle w:val="20"/>
        <w:spacing w:line="360" w:lineRule="auto"/>
        <w:ind w:right="121" w:firstLine="480" w:firstLineChars="200"/>
        <w:jc w:val="both"/>
        <w:rPr>
          <w:lang w:eastAsia="zh-CN"/>
        </w:rPr>
      </w:pPr>
      <w:r>
        <w:rPr>
          <w:lang w:eastAsia="zh-CN"/>
        </w:rPr>
        <w:t>2.中选人确定后，比选将通知中选人，并将中选结果公示在比选人集团官网。</w:t>
      </w:r>
    </w:p>
    <w:p>
      <w:pPr>
        <w:pStyle w:val="20"/>
        <w:spacing w:line="360" w:lineRule="auto"/>
        <w:ind w:right="121" w:firstLine="480" w:firstLineChars="200"/>
        <w:jc w:val="both"/>
        <w:rPr>
          <w:lang w:eastAsia="zh-CN"/>
        </w:rPr>
      </w:pPr>
      <w:r>
        <w:rPr>
          <w:lang w:eastAsia="zh-CN"/>
        </w:rPr>
        <w:t>3.中选通知对比选人和参选人具有法律效力。</w:t>
      </w:r>
      <w:r>
        <w:rPr>
          <w:rStyle w:val="50"/>
          <w:rFonts w:hint="eastAsia"/>
          <w:color w:val="FF0000"/>
          <w:lang w:eastAsia="zh-CN"/>
        </w:rPr>
        <w:t>福建福海创石油化工有限公司指定由</w:t>
      </w:r>
      <w:r>
        <w:rPr>
          <w:rStyle w:val="50"/>
          <w:color w:val="FF0000"/>
          <w:lang w:eastAsia="zh-CN"/>
        </w:rPr>
        <w:t>其</w:t>
      </w:r>
      <w:r>
        <w:rPr>
          <w:rStyle w:val="50"/>
          <w:rFonts w:hint="eastAsia"/>
          <w:color w:val="FF0000"/>
          <w:lang w:eastAsia="zh-CN"/>
        </w:rPr>
        <w:t>权属子公司“翔鹭</w:t>
      </w:r>
      <w:r>
        <w:rPr>
          <w:rStyle w:val="50"/>
          <w:rFonts w:hint="eastAsia"/>
          <w:color w:val="FF0000"/>
          <w:lang w:val="en-US" w:eastAsia="zh-CN"/>
        </w:rPr>
        <w:t>码头投资管理（漳州）</w:t>
      </w:r>
      <w:r>
        <w:rPr>
          <w:rStyle w:val="50"/>
          <w:rFonts w:hint="eastAsia"/>
          <w:color w:val="FF0000"/>
          <w:lang w:eastAsia="zh-CN"/>
        </w:rPr>
        <w:t>有限公司”作为本合同执行主体，将于中选结果公示流程结束之日起30日内与中选人完成合同签订事宜</w:t>
      </w:r>
      <w:r>
        <w:rPr>
          <w:color w:val="FF0000"/>
          <w:lang w:eastAsia="zh-CN"/>
        </w:rPr>
        <w:t>。</w:t>
      </w:r>
      <w:r>
        <w:rPr>
          <w:lang w:eastAsia="zh-CN"/>
        </w:rPr>
        <w:t>若因中选单位原因未在规定的时间和地点与比选人签署合同，比选人有权单方取消中选单位的资格。同时，由此给比选人造成的损失，比选人有权追究中选单位的全部责任。</w:t>
      </w:r>
    </w:p>
    <w:p>
      <w:pPr>
        <w:pStyle w:val="20"/>
        <w:spacing w:line="360" w:lineRule="auto"/>
        <w:ind w:right="121" w:firstLine="480" w:firstLineChars="200"/>
        <w:jc w:val="both"/>
        <w:rPr>
          <w:lang w:eastAsia="zh-CN"/>
        </w:rPr>
      </w:pPr>
      <w:r>
        <w:rPr>
          <w:lang w:eastAsia="zh-CN"/>
        </w:rPr>
        <w:t>4.中选人签署合同后必须履行合同要求。若因中选单位原因未在规定的时间内完成土建修缮项目等相关工作，则比选人有权单方面取消中选单位的资格。并取消参选人三年内在比选人的业务中的参选资格，由此给比选人造成的损失，比选人有权追究中选方的全部责任。</w:t>
      </w:r>
    </w:p>
    <w:p>
      <w:pPr>
        <w:pStyle w:val="20"/>
        <w:spacing w:line="360" w:lineRule="auto"/>
        <w:ind w:right="121" w:firstLine="480" w:firstLineChars="200"/>
        <w:jc w:val="both"/>
        <w:rPr>
          <w:lang w:eastAsia="zh-CN"/>
        </w:rPr>
      </w:pPr>
      <w:r>
        <w:rPr>
          <w:lang w:eastAsia="zh-CN"/>
        </w:rPr>
        <w:t>5.比选文件与合同附件作为签订合同的条款，比选文件合同条款中没有规定的内容， 比选人、参选人认为有必要进行补充，可另行商定解决。</w:t>
      </w:r>
    </w:p>
    <w:p>
      <w:pPr>
        <w:pStyle w:val="20"/>
        <w:spacing w:line="360" w:lineRule="auto"/>
        <w:ind w:right="121" w:firstLine="480" w:firstLineChars="200"/>
        <w:jc w:val="both"/>
        <w:rPr>
          <w:lang w:eastAsia="zh-CN"/>
        </w:rPr>
      </w:pPr>
      <w:r>
        <w:rPr>
          <w:lang w:eastAsia="zh-CN"/>
        </w:rPr>
        <w:t>6.接受和拒绝任何或所有参选的权利：比选机构和比选人保留在授标之前任何时候接受或拒绝任何比选，以及宣布比选程序无效或拒绝所有参选的权利，对受影响的参选人不承担任何责任。</w:t>
      </w:r>
    </w:p>
    <w:p>
      <w:pPr>
        <w:spacing w:line="360" w:lineRule="auto"/>
        <w:jc w:val="both"/>
        <w:rPr>
          <w:lang w:eastAsia="zh-CN"/>
        </w:rPr>
        <w:sectPr>
          <w:footerReference r:id="rId5" w:type="default"/>
          <w:pgSz w:w="11910" w:h="16840"/>
          <w:pgMar w:top="1500" w:right="1020" w:bottom="740" w:left="1300" w:header="0" w:footer="551" w:gutter="0"/>
          <w:pgNumType w:start="10"/>
          <w:cols w:space="720" w:num="1"/>
        </w:sectPr>
      </w:pPr>
    </w:p>
    <w:p>
      <w:pPr>
        <w:spacing w:before="15" w:line="360" w:lineRule="auto"/>
        <w:jc w:val="center"/>
        <w:rPr>
          <w:b/>
          <w:w w:val="95"/>
          <w:sz w:val="28"/>
          <w:lang w:eastAsia="zh-CN"/>
        </w:rPr>
      </w:pPr>
      <w:r>
        <w:rPr>
          <w:b/>
          <w:w w:val="95"/>
          <w:sz w:val="28"/>
          <w:lang w:eastAsia="zh-CN"/>
        </w:rPr>
        <w:t>第六章</w:t>
      </w:r>
      <w:r>
        <w:rPr>
          <w:rFonts w:hint="eastAsia"/>
          <w:b/>
          <w:w w:val="95"/>
          <w:sz w:val="28"/>
          <w:lang w:eastAsia="zh-CN"/>
        </w:rPr>
        <w:t xml:space="preserve">  </w:t>
      </w:r>
      <w:r>
        <w:rPr>
          <w:b/>
          <w:w w:val="95"/>
          <w:sz w:val="28"/>
          <w:lang w:eastAsia="zh-CN"/>
        </w:rPr>
        <w:t>中选后相关履约要求</w:t>
      </w:r>
    </w:p>
    <w:p>
      <w:pPr>
        <w:pStyle w:val="20"/>
        <w:spacing w:line="360" w:lineRule="auto"/>
        <w:ind w:right="121" w:firstLine="480" w:firstLineChars="200"/>
        <w:jc w:val="both"/>
        <w:rPr>
          <w:lang w:eastAsia="zh-CN"/>
        </w:rPr>
      </w:pPr>
      <w:r>
        <w:rPr>
          <w:lang w:eastAsia="zh-CN"/>
        </w:rPr>
        <w:t>1.中选单位要服从比选人的管理规定，不得影响比选人的生产运行，如有违反，取消中选单位的继续履行合同的资格，同时，由此给比选人造成的损失，比选人有权追究中选单位的全部责任。</w:t>
      </w:r>
    </w:p>
    <w:p>
      <w:pPr>
        <w:pStyle w:val="20"/>
        <w:spacing w:line="360" w:lineRule="auto"/>
        <w:ind w:right="121" w:firstLine="480" w:firstLineChars="200"/>
        <w:jc w:val="both"/>
        <w:rPr>
          <w:lang w:eastAsia="zh-CN"/>
        </w:rPr>
      </w:pPr>
      <w:r>
        <w:rPr>
          <w:lang w:eastAsia="zh-CN"/>
        </w:rPr>
        <w:t>2.中选单位必须严格执行</w:t>
      </w:r>
      <w:r>
        <w:rPr>
          <w:rFonts w:hint="eastAsia"/>
          <w:lang w:eastAsia="zh-CN"/>
        </w:rPr>
        <w:t>采购合同</w:t>
      </w:r>
      <w:r>
        <w:rPr>
          <w:lang w:eastAsia="zh-CN"/>
        </w:rPr>
        <w:t>（详见附件</w:t>
      </w:r>
      <w:r>
        <w:rPr>
          <w:rFonts w:hint="eastAsia"/>
          <w:lang w:val="en-US" w:eastAsia="zh-CN"/>
        </w:rPr>
        <w:t>二</w:t>
      </w:r>
      <w:r>
        <w:rPr>
          <w:lang w:eastAsia="zh-CN"/>
        </w:rPr>
        <w:t>）的规定。</w:t>
      </w:r>
    </w:p>
    <w:p>
      <w:pPr>
        <w:pStyle w:val="20"/>
        <w:spacing w:line="360" w:lineRule="auto"/>
        <w:ind w:right="121" w:firstLine="480" w:firstLineChars="200"/>
        <w:jc w:val="both"/>
        <w:rPr>
          <w:lang w:eastAsia="zh-CN"/>
        </w:rPr>
      </w:pPr>
      <w:r>
        <w:rPr>
          <w:lang w:eastAsia="zh-CN"/>
        </w:rPr>
        <w:t>3.中选单位需遵守比选人的各项管理规章制度。如违反相关条例者则按福建福海创石油化工有限公司相应条款进行处罚。</w:t>
      </w:r>
    </w:p>
    <w:p>
      <w:pPr>
        <w:pStyle w:val="20"/>
        <w:spacing w:before="26" w:line="321" w:lineRule="auto"/>
        <w:ind w:left="118" w:right="106" w:firstLine="48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2"/>
      </w:pPr>
    </w:p>
    <w:p>
      <w:pPr>
        <w:pStyle w:val="2"/>
      </w:pPr>
    </w:p>
    <w:p>
      <w:pPr>
        <w:pStyle w:val="2"/>
      </w:pPr>
    </w:p>
    <w:p>
      <w:pPr>
        <w:pStyle w:val="2"/>
      </w:pPr>
    </w:p>
    <w:p>
      <w:pPr>
        <w:spacing w:before="15" w:line="360" w:lineRule="auto"/>
        <w:jc w:val="center"/>
        <w:rPr>
          <w:b/>
          <w:w w:val="95"/>
          <w:sz w:val="28"/>
          <w:lang w:eastAsia="zh-CN"/>
        </w:rPr>
      </w:pPr>
      <w:r>
        <w:rPr>
          <w:b/>
          <w:w w:val="95"/>
          <w:sz w:val="28"/>
          <w:lang w:eastAsia="zh-CN"/>
        </w:rPr>
        <w:t>第七章</w:t>
      </w:r>
      <w:r>
        <w:rPr>
          <w:b/>
          <w:w w:val="95"/>
          <w:sz w:val="28"/>
          <w:lang w:eastAsia="zh-CN"/>
        </w:rPr>
        <w:tab/>
      </w:r>
      <w:r>
        <w:rPr>
          <w:b/>
          <w:w w:val="95"/>
          <w:sz w:val="28"/>
          <w:lang w:eastAsia="zh-CN"/>
        </w:rPr>
        <w:t>其它</w:t>
      </w:r>
    </w:p>
    <w:p>
      <w:pPr>
        <w:pStyle w:val="20"/>
        <w:spacing w:line="360" w:lineRule="auto"/>
        <w:ind w:right="121" w:firstLine="480" w:firstLineChars="200"/>
        <w:jc w:val="both"/>
        <w:rPr>
          <w:lang w:eastAsia="zh-CN"/>
        </w:rPr>
      </w:pPr>
      <w:r>
        <w:rPr>
          <w:lang w:eastAsia="zh-CN"/>
        </w:rPr>
        <w:t>1.参选人的参选文件无论其是否中选，均不退回。</w:t>
      </w:r>
    </w:p>
    <w:p>
      <w:pPr>
        <w:pStyle w:val="20"/>
        <w:spacing w:line="360" w:lineRule="auto"/>
        <w:ind w:right="121" w:firstLine="480" w:firstLineChars="200"/>
        <w:jc w:val="both"/>
        <w:rPr>
          <w:lang w:eastAsia="zh-CN"/>
        </w:rPr>
      </w:pPr>
      <w:r>
        <w:rPr>
          <w:lang w:eastAsia="zh-CN"/>
        </w:rPr>
        <w:t>2.比选人郑重承诺：参选人所提交的参选文件及相关资料不向第三方泄露。</w:t>
      </w:r>
    </w:p>
    <w:p>
      <w:pPr>
        <w:pStyle w:val="20"/>
        <w:spacing w:line="360" w:lineRule="auto"/>
        <w:ind w:right="121" w:firstLine="480" w:firstLineChars="200"/>
        <w:jc w:val="both"/>
        <w:rPr>
          <w:lang w:eastAsia="zh-CN"/>
        </w:rPr>
      </w:pPr>
      <w:r>
        <w:rPr>
          <w:lang w:eastAsia="zh-CN"/>
        </w:rPr>
        <w:t>3.本比选文件的解释权归福建福海创石油化工有限公司。</w:t>
      </w:r>
    </w:p>
    <w:p>
      <w:pPr>
        <w:pStyle w:val="20"/>
        <w:spacing w:line="360" w:lineRule="auto"/>
        <w:ind w:left="215"/>
        <w:rPr>
          <w:lang w:eastAsia="zh-CN"/>
        </w:rPr>
      </w:pPr>
      <w:r>
        <w:rPr>
          <w:lang w:eastAsia="zh-CN"/>
        </w:rPr>
        <w:br w:type="page"/>
      </w:r>
    </w:p>
    <w:p>
      <w:pPr>
        <w:pStyle w:val="20"/>
        <w:rPr>
          <w:rFonts w:hint="eastAsia"/>
          <w:b/>
          <w:bCs/>
          <w:sz w:val="24"/>
          <w:szCs w:val="24"/>
        </w:rPr>
      </w:pPr>
      <w:r>
        <w:rPr>
          <w:rFonts w:hint="eastAsia" w:ascii="Times New Roman"/>
          <w:b/>
          <w:bCs/>
          <w:lang w:eastAsia="zh-CN"/>
        </w:rPr>
        <w:t>附件</w:t>
      </w:r>
      <w:r>
        <w:rPr>
          <w:rFonts w:hint="eastAsia" w:ascii="Times New Roman"/>
          <w:b/>
          <w:bCs/>
          <w:lang w:val="en-US" w:eastAsia="zh-CN"/>
        </w:rPr>
        <w:t>二</w:t>
      </w:r>
      <w:r>
        <w:rPr>
          <w:rFonts w:hint="eastAsia" w:ascii="Times New Roman"/>
          <w:b/>
          <w:bCs/>
          <w:lang w:eastAsia="zh-CN"/>
        </w:rPr>
        <w:t>、</w:t>
      </w:r>
      <w:r>
        <w:rPr>
          <w:rFonts w:hint="eastAsia" w:ascii="Times New Roman"/>
          <w:b/>
          <w:bCs/>
          <w:lang w:val="en-US" w:eastAsia="zh-CN"/>
        </w:rPr>
        <w:t>合同模板</w:t>
      </w:r>
      <w:bookmarkStart w:id="0" w:name="_Toc251742852"/>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rFonts w:hint="eastAsia"/>
          <w:b/>
          <w:bCs/>
          <w:sz w:val="24"/>
          <w:szCs w:val="24"/>
        </w:rPr>
      </w:pPr>
    </w:p>
    <w:p>
      <w:pPr>
        <w:pStyle w:val="2"/>
        <w:rPr>
          <w:b/>
          <w:bCs/>
          <w:sz w:val="24"/>
          <w:szCs w:val="24"/>
        </w:rPr>
      </w:pPr>
      <w:r>
        <w:rPr>
          <w:rFonts w:hint="eastAsia"/>
          <w:b/>
          <w:bCs/>
          <w:sz w:val="24"/>
          <w:szCs w:val="24"/>
        </w:rPr>
        <w:t>附件</w:t>
      </w:r>
      <w:r>
        <w:rPr>
          <w:rFonts w:hint="eastAsia"/>
          <w:b/>
          <w:bCs/>
          <w:sz w:val="24"/>
          <w:szCs w:val="24"/>
          <w:lang w:val="en-US" w:eastAsia="zh-CN"/>
        </w:rPr>
        <w:t>三</w:t>
      </w:r>
      <w:r>
        <w:rPr>
          <w:rFonts w:hint="eastAsia"/>
          <w:b/>
          <w:bCs/>
          <w:sz w:val="24"/>
          <w:szCs w:val="24"/>
        </w:rPr>
        <w:t>、参选文件范本</w:t>
      </w:r>
    </w:p>
    <w:p>
      <w:pPr>
        <w:pStyle w:val="25"/>
        <w:jc w:val="center"/>
        <w:rPr>
          <w:rFonts w:ascii="Times New Roman" w:hAnsi="Times New Roman"/>
          <w:b/>
          <w:sz w:val="52"/>
          <w:szCs w:val="52"/>
          <w:lang w:eastAsia="zh-CN"/>
        </w:rPr>
      </w:pPr>
    </w:p>
    <w:p>
      <w:pPr>
        <w:pStyle w:val="25"/>
        <w:spacing w:line="615" w:lineRule="exact"/>
        <w:jc w:val="center"/>
        <w:rPr>
          <w:rFonts w:ascii="方正小标宋简体" w:hAnsi="方正小标宋简体" w:eastAsia="方正小标宋简体" w:cs="方正小标宋简体"/>
          <w:b/>
          <w:sz w:val="44"/>
          <w:szCs w:val="44"/>
          <w:lang w:eastAsia="zh-CN"/>
        </w:rPr>
      </w:pPr>
      <w:r>
        <w:rPr>
          <w:rFonts w:hint="eastAsia" w:ascii="方正小标宋简体" w:hAnsi="方正小标宋简体" w:eastAsia="方正小标宋简体" w:cs="方正小标宋简体"/>
          <w:b/>
          <w:sz w:val="44"/>
          <w:szCs w:val="44"/>
          <w:lang w:eastAsia="zh-CN"/>
        </w:rPr>
        <w:t>福建福海创石油化工有限公司</w:t>
      </w:r>
    </w:p>
    <w:p>
      <w:pPr>
        <w:pStyle w:val="25"/>
        <w:spacing w:line="615" w:lineRule="exact"/>
        <w:jc w:val="center"/>
        <w:rPr>
          <w:rFonts w:ascii="方正小标宋简体" w:hAnsi="方正小标宋简体" w:eastAsia="方正小标宋简体" w:cs="方正小标宋简体"/>
          <w:b/>
          <w:sz w:val="44"/>
          <w:szCs w:val="44"/>
          <w:lang w:eastAsia="zh-CN"/>
        </w:rPr>
      </w:pPr>
    </w:p>
    <w:p>
      <w:pPr>
        <w:pStyle w:val="25"/>
        <w:spacing w:line="615" w:lineRule="exact"/>
        <w:jc w:val="center"/>
        <w:rPr>
          <w:rFonts w:ascii="方正小标宋简体" w:hAnsi="方正小标宋简体" w:eastAsia="方正小标宋简体" w:cs="方正小标宋简体"/>
          <w:b/>
          <w:sz w:val="44"/>
          <w:szCs w:val="44"/>
          <w:lang w:eastAsia="zh-CN"/>
        </w:rPr>
      </w:pPr>
    </w:p>
    <w:p>
      <w:pPr>
        <w:spacing w:line="1000" w:lineRule="exact"/>
        <w:jc w:val="center"/>
        <w:rPr>
          <w:rFonts w:ascii="方正小标宋简体" w:hAnsi="方正小标宋简体" w:eastAsia="方正小标宋简体" w:cs="方正小标宋简体"/>
          <w:b/>
          <w:color w:val="000000" w:themeColor="text1"/>
          <w:sz w:val="44"/>
          <w:szCs w:val="44"/>
          <w:lang w:eastAsia="zh-CN"/>
        </w:rPr>
      </w:pPr>
      <w:r>
        <w:rPr>
          <w:rFonts w:hint="eastAsia" w:ascii="方正小标宋简体" w:hAnsi="方正小标宋简体" w:eastAsia="方正小标宋简体" w:cs="方正小标宋简体"/>
          <w:b/>
          <w:color w:val="000000" w:themeColor="text1"/>
          <w:sz w:val="44"/>
          <w:szCs w:val="44"/>
          <w:lang w:eastAsia="zh-CN"/>
        </w:rPr>
        <w:t>翔鹭码头生产值班室施工建设发包</w:t>
      </w:r>
    </w:p>
    <w:p>
      <w:pPr>
        <w:spacing w:line="1000" w:lineRule="exact"/>
        <w:jc w:val="center"/>
        <w:rPr>
          <w:b/>
          <w:sz w:val="44"/>
          <w:szCs w:val="44"/>
          <w:lang w:eastAsia="zh-CN"/>
        </w:rPr>
      </w:pPr>
      <w:r>
        <w:rPr>
          <w:rFonts w:hint="eastAsia"/>
          <w:b/>
          <w:sz w:val="44"/>
          <w:szCs w:val="44"/>
          <w:lang w:eastAsia="zh-CN"/>
        </w:rPr>
        <w:t>参选</w:t>
      </w:r>
      <w:r>
        <w:rPr>
          <w:b/>
          <w:sz w:val="44"/>
          <w:szCs w:val="44"/>
          <w:lang w:eastAsia="zh-CN"/>
        </w:rPr>
        <w:t>文件</w:t>
      </w:r>
    </w:p>
    <w:p>
      <w:pPr>
        <w:pStyle w:val="2"/>
      </w:pPr>
    </w:p>
    <w:p>
      <w:pPr>
        <w:pStyle w:val="25"/>
        <w:rPr>
          <w:rFonts w:ascii="Times New Roman" w:hAnsi="Times New Roman"/>
          <w:lang w:eastAsia="zh-CN"/>
        </w:rPr>
      </w:pPr>
    </w:p>
    <w:p>
      <w:pPr>
        <w:pStyle w:val="25"/>
        <w:rPr>
          <w:rFonts w:ascii="Times New Roman" w:hAnsi="Times New Roman"/>
          <w:lang w:eastAsia="zh-CN"/>
        </w:rPr>
      </w:pPr>
    </w:p>
    <w:p>
      <w:pPr>
        <w:pStyle w:val="25"/>
        <w:rPr>
          <w:rFonts w:ascii="Times New Roman" w:hAnsi="Times New Roman"/>
          <w:lang w:eastAsia="zh-CN"/>
        </w:rPr>
      </w:pPr>
    </w:p>
    <w:p>
      <w:pPr>
        <w:pStyle w:val="25"/>
        <w:rPr>
          <w:rFonts w:ascii="Times New Roman" w:hAnsi="Times New Roman"/>
          <w:lang w:eastAsia="zh-CN"/>
        </w:rPr>
      </w:pPr>
    </w:p>
    <w:p>
      <w:pPr>
        <w:pStyle w:val="25"/>
        <w:rPr>
          <w:rFonts w:ascii="Times New Roman" w:hAnsi="Times New Roman"/>
          <w:lang w:eastAsia="zh-CN"/>
        </w:rPr>
      </w:pPr>
    </w:p>
    <w:p>
      <w:pPr>
        <w:pStyle w:val="25"/>
        <w:rPr>
          <w:rFonts w:ascii="Times New Roman" w:hAnsi="Times New Roman"/>
          <w:b/>
          <w:bCs/>
          <w:sz w:val="32"/>
          <w:szCs w:val="32"/>
          <w:lang w:eastAsia="zh-CN"/>
        </w:rPr>
      </w:pPr>
    </w:p>
    <w:p>
      <w:pPr>
        <w:pStyle w:val="25"/>
        <w:rPr>
          <w:rFonts w:ascii="Times New Roman" w:hAnsi="Times New Roman"/>
          <w:b/>
          <w:bCs/>
          <w:sz w:val="32"/>
          <w:szCs w:val="32"/>
          <w:lang w:eastAsia="zh-CN"/>
        </w:rPr>
      </w:pPr>
    </w:p>
    <w:p>
      <w:pPr>
        <w:pStyle w:val="25"/>
        <w:rPr>
          <w:rFonts w:ascii="Times New Roman" w:hAnsi="Times New Roman"/>
          <w:b/>
          <w:bCs/>
          <w:sz w:val="32"/>
          <w:szCs w:val="32"/>
          <w:lang w:eastAsia="zh-CN"/>
        </w:rPr>
      </w:pPr>
    </w:p>
    <w:p>
      <w:pPr>
        <w:pStyle w:val="25"/>
        <w:rPr>
          <w:rFonts w:ascii="Times New Roman" w:hAnsi="Times New Roman"/>
          <w:b/>
          <w:bCs/>
          <w:sz w:val="32"/>
          <w:szCs w:val="32"/>
          <w:lang w:eastAsia="zh-CN"/>
        </w:rPr>
      </w:pPr>
    </w:p>
    <w:p>
      <w:pPr>
        <w:pStyle w:val="25"/>
        <w:rPr>
          <w:rFonts w:ascii="Times New Roman" w:hAnsi="Times New Roman"/>
          <w:b/>
          <w:bCs/>
          <w:sz w:val="32"/>
          <w:szCs w:val="32"/>
          <w:lang w:eastAsia="zh-CN"/>
        </w:rPr>
      </w:pPr>
    </w:p>
    <w:p>
      <w:pPr>
        <w:pStyle w:val="25"/>
        <w:rPr>
          <w:rFonts w:ascii="Times New Roman" w:hAnsi="Times New Roman"/>
          <w:b/>
          <w:bCs/>
          <w:sz w:val="32"/>
          <w:szCs w:val="36"/>
          <w:lang w:eastAsia="zh-CN"/>
        </w:rPr>
      </w:pPr>
    </w:p>
    <w:p>
      <w:pPr>
        <w:pStyle w:val="25"/>
        <w:jc w:val="center"/>
        <w:rPr>
          <w:rFonts w:ascii="Times New Roman" w:hAnsi="Times New Roman"/>
          <w:b/>
          <w:bCs/>
          <w:sz w:val="32"/>
          <w:szCs w:val="32"/>
          <w:lang w:eastAsia="zh-CN"/>
        </w:rPr>
      </w:pPr>
      <w:r>
        <w:rPr>
          <w:rFonts w:hint="eastAsia" w:ascii="Times New Roman" w:hAnsi="Times New Roman"/>
          <w:b/>
          <w:bCs/>
          <w:w w:val="95"/>
          <w:sz w:val="32"/>
          <w:szCs w:val="32"/>
          <w:lang w:eastAsia="zh-CN"/>
        </w:rPr>
        <w:t>参选</w:t>
      </w:r>
      <w:r>
        <w:rPr>
          <w:rFonts w:ascii="Times New Roman" w:hAnsi="Times New Roman"/>
          <w:b/>
          <w:bCs/>
          <w:w w:val="95"/>
          <w:sz w:val="32"/>
          <w:szCs w:val="32"/>
          <w:lang w:eastAsia="zh-CN"/>
        </w:rPr>
        <w:t>人：</w:t>
      </w:r>
      <w:r>
        <w:rPr>
          <w:rFonts w:hint="eastAsia" w:ascii="Times New Roman" w:hAnsi="Times New Roman"/>
          <w:b/>
          <w:bCs/>
          <w:i/>
          <w:iCs/>
          <w:color w:val="C00000"/>
          <w:sz w:val="32"/>
          <w:szCs w:val="32"/>
          <w:lang w:eastAsia="zh-CN"/>
        </w:rPr>
        <w:t xml:space="preserve"> </w:t>
      </w:r>
      <w:r>
        <w:rPr>
          <w:rFonts w:hint="eastAsia" w:ascii="Times New Roman" w:hAnsi="Times New Roman"/>
          <w:b/>
          <w:bCs/>
          <w:i/>
          <w:iCs/>
          <w:color w:val="C00000"/>
          <w:sz w:val="32"/>
          <w:szCs w:val="32"/>
          <w:u w:val="single"/>
          <w:lang w:eastAsia="zh-CN"/>
        </w:rPr>
        <w:t>（打印时请取消下划线）</w:t>
      </w:r>
      <w:r>
        <w:rPr>
          <w:rFonts w:hint="eastAsia" w:ascii="Times New Roman" w:hAnsi="Times New Roman"/>
          <w:b/>
          <w:bCs/>
          <w:sz w:val="32"/>
          <w:szCs w:val="32"/>
          <w:lang w:eastAsia="zh-CN"/>
        </w:rPr>
        <w:t>有限公司</w:t>
      </w:r>
    </w:p>
    <w:p>
      <w:pPr>
        <w:pStyle w:val="25"/>
        <w:jc w:val="center"/>
        <w:rPr>
          <w:rFonts w:ascii="Times New Roman" w:hAnsi="Times New Roman"/>
          <w:b/>
          <w:bCs/>
          <w:color w:val="FF0000"/>
          <w:w w:val="95"/>
          <w:sz w:val="32"/>
          <w:lang w:eastAsia="zh-CN"/>
        </w:rPr>
      </w:pPr>
      <w:r>
        <w:rPr>
          <w:rFonts w:hint="eastAsia" w:ascii="Times New Roman" w:hAnsi="Times New Roman"/>
          <w:b/>
          <w:bCs/>
          <w:color w:val="FF0000"/>
          <w:w w:val="95"/>
          <w:sz w:val="32"/>
          <w:lang w:eastAsia="zh-CN"/>
        </w:rPr>
        <w:t xml:space="preserve"> 20</w:t>
      </w:r>
      <w:r>
        <w:rPr>
          <w:rFonts w:ascii="Times New Roman" w:hAnsi="Times New Roman"/>
          <w:b/>
          <w:bCs/>
          <w:color w:val="FF0000"/>
          <w:w w:val="95"/>
          <w:sz w:val="32"/>
          <w:lang w:eastAsia="zh-CN"/>
        </w:rPr>
        <w:t>2</w:t>
      </w:r>
      <w:r>
        <w:rPr>
          <w:rFonts w:hint="eastAsia" w:ascii="Times New Roman" w:hAnsi="Times New Roman"/>
          <w:b/>
          <w:bCs/>
          <w:color w:val="FF0000"/>
          <w:w w:val="95"/>
          <w:sz w:val="32"/>
          <w:lang w:val="en-US" w:eastAsia="zh-CN"/>
        </w:rPr>
        <w:t>3</w:t>
      </w:r>
      <w:r>
        <w:rPr>
          <w:rFonts w:ascii="Times New Roman" w:hAnsi="Times New Roman"/>
          <w:b/>
          <w:bCs/>
          <w:color w:val="FF0000"/>
          <w:w w:val="95"/>
          <w:sz w:val="32"/>
          <w:lang w:eastAsia="zh-CN"/>
        </w:rPr>
        <w:t>年</w:t>
      </w:r>
      <w:r>
        <w:rPr>
          <w:rFonts w:hint="eastAsia" w:ascii="Times New Roman" w:hAnsi="Times New Roman"/>
          <w:b/>
          <w:bCs/>
          <w:color w:val="FF0000"/>
          <w:w w:val="95"/>
          <w:sz w:val="32"/>
          <w:lang w:val="en-US" w:eastAsia="zh-CN"/>
        </w:rPr>
        <w:t>12</w:t>
      </w:r>
      <w:r>
        <w:rPr>
          <w:rFonts w:ascii="Times New Roman" w:hAnsi="Times New Roman"/>
          <w:b/>
          <w:bCs/>
          <w:color w:val="FF0000"/>
          <w:w w:val="95"/>
          <w:sz w:val="32"/>
          <w:lang w:eastAsia="zh-CN"/>
        </w:rPr>
        <w:t>月</w:t>
      </w:r>
    </w:p>
    <w:p>
      <w:pPr>
        <w:rPr>
          <w:lang w:eastAsia="zh-CN"/>
        </w:rPr>
      </w:pPr>
    </w:p>
    <w:p>
      <w:pPr>
        <w:pStyle w:val="2"/>
      </w:pPr>
    </w:p>
    <w:p>
      <w:pPr>
        <w:pStyle w:val="2"/>
      </w:pPr>
    </w:p>
    <w:p>
      <w:pPr>
        <w:pStyle w:val="2"/>
      </w:pPr>
    </w:p>
    <w:p>
      <w:pPr>
        <w:spacing w:line="1000" w:lineRule="exact"/>
        <w:jc w:val="center"/>
        <w:rPr>
          <w:b/>
          <w:i/>
          <w:iCs/>
          <w:color w:val="C00000"/>
          <w:sz w:val="44"/>
          <w:szCs w:val="44"/>
          <w:lang w:eastAsia="zh-CN"/>
        </w:rPr>
      </w:pPr>
      <w:r>
        <w:rPr>
          <w:rFonts w:hint="eastAsia"/>
          <w:b/>
          <w:i/>
          <w:iCs/>
          <w:color w:val="C00000"/>
          <w:sz w:val="44"/>
          <w:szCs w:val="44"/>
          <w:lang w:eastAsia="zh-CN"/>
        </w:rPr>
        <w:t>参选文件编写说明</w:t>
      </w:r>
    </w:p>
    <w:p>
      <w:pPr>
        <w:spacing w:line="1000" w:lineRule="exact"/>
        <w:jc w:val="center"/>
        <w:rPr>
          <w:b/>
          <w:i/>
          <w:iCs/>
          <w:color w:val="C00000"/>
          <w:sz w:val="44"/>
          <w:szCs w:val="44"/>
          <w:u w:val="double"/>
          <w:lang w:eastAsia="zh-CN"/>
        </w:rPr>
      </w:pPr>
      <w:r>
        <w:rPr>
          <w:rFonts w:hint="eastAsia"/>
          <w:b/>
          <w:i/>
          <w:iCs/>
          <w:color w:val="C00000"/>
          <w:sz w:val="44"/>
          <w:szCs w:val="44"/>
          <w:u w:val="double"/>
          <w:lang w:eastAsia="zh-CN"/>
        </w:rPr>
        <w:t>（本页无须打印）</w:t>
      </w:r>
    </w:p>
    <w:p>
      <w:pPr>
        <w:pStyle w:val="73"/>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eastAsia="zh-CN"/>
        </w:rPr>
        <w:t>1．参选人应按规定，向比选人递交参选文件，正本一份。</w:t>
      </w:r>
    </w:p>
    <w:p>
      <w:pPr>
        <w:pStyle w:val="73"/>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eastAsia="zh-CN"/>
        </w:rPr>
        <w:t>2.所有纸质文件采用</w:t>
      </w:r>
      <w:r>
        <w:rPr>
          <w:rFonts w:cs="Times New Roman"/>
          <w:bCs w:val="0"/>
          <w:color w:val="C00000"/>
          <w:sz w:val="24"/>
          <w:szCs w:val="24"/>
          <w:lang w:eastAsia="zh-CN"/>
        </w:rPr>
        <w:t>A4</w:t>
      </w:r>
      <w:r>
        <w:rPr>
          <w:rFonts w:hint="eastAsia" w:cs="Times New Roman"/>
          <w:bCs w:val="0"/>
          <w:color w:val="C00000"/>
          <w:sz w:val="24"/>
          <w:szCs w:val="24"/>
          <w:lang w:eastAsia="zh-CN"/>
        </w:rPr>
        <w:t>纸胶装</w:t>
      </w:r>
      <w:r>
        <w:rPr>
          <w:rFonts w:hint="eastAsia" w:cs="Times New Roman"/>
          <w:bCs w:val="0"/>
          <w:color w:val="C00000"/>
          <w:sz w:val="24"/>
          <w:szCs w:val="24"/>
          <w:lang w:val="en-US" w:eastAsia="zh-CN"/>
        </w:rPr>
        <w:t>或</w:t>
      </w:r>
      <w:r>
        <w:rPr>
          <w:rFonts w:hint="eastAsia" w:cs="Times New Roman"/>
          <w:bCs w:val="0"/>
          <w:color w:val="C00000"/>
          <w:sz w:val="24"/>
          <w:szCs w:val="24"/>
          <w:lang w:eastAsia="zh-CN"/>
        </w:rPr>
        <w:t>平装。所有参选文件应增加统一外层包封。</w:t>
      </w:r>
    </w:p>
    <w:p>
      <w:pPr>
        <w:pStyle w:val="73"/>
        <w:spacing w:beforeLines="0" w:afterLines="0"/>
        <w:ind w:firstLine="530" w:firstLineChars="221"/>
        <w:rPr>
          <w:rFonts w:cs="Times New Roman"/>
          <w:bCs w:val="0"/>
          <w:color w:val="C00000"/>
          <w:sz w:val="24"/>
          <w:szCs w:val="24"/>
          <w:lang w:eastAsia="zh-CN"/>
        </w:rPr>
      </w:pPr>
      <w:r>
        <w:rPr>
          <w:rFonts w:cs="Times New Roman"/>
          <w:bCs w:val="0"/>
          <w:color w:val="C00000"/>
          <w:sz w:val="24"/>
          <w:szCs w:val="24"/>
          <w:lang w:eastAsia="zh-CN"/>
        </w:rPr>
        <w:t>3</w:t>
      </w:r>
      <w:r>
        <w:rPr>
          <w:rFonts w:hint="eastAsia" w:cs="Times New Roman"/>
          <w:bCs w:val="0"/>
          <w:color w:val="C00000"/>
          <w:sz w:val="24"/>
          <w:szCs w:val="24"/>
          <w:lang w:eastAsia="zh-CN"/>
        </w:rPr>
        <w:t>.凡因参选文件不按规定填写，或填写不清晰、不完整、或密封不合要求而引起的一切后果，由参选人自行负责。</w:t>
      </w:r>
    </w:p>
    <w:p>
      <w:pPr>
        <w:pStyle w:val="73"/>
        <w:spacing w:beforeLines="0" w:afterLines="0"/>
        <w:ind w:firstLine="530" w:firstLineChars="221"/>
        <w:rPr>
          <w:rFonts w:hint="eastAsia" w:cs="Times New Roman"/>
          <w:bCs w:val="0"/>
          <w:color w:val="C00000"/>
          <w:sz w:val="24"/>
          <w:szCs w:val="24"/>
          <w:lang w:eastAsia="zh-CN"/>
        </w:rPr>
      </w:pPr>
      <w:r>
        <w:rPr>
          <w:rFonts w:cs="Times New Roman"/>
          <w:bCs w:val="0"/>
          <w:color w:val="C00000"/>
          <w:sz w:val="24"/>
          <w:szCs w:val="24"/>
          <w:lang w:eastAsia="zh-CN"/>
        </w:rPr>
        <w:t>4</w:t>
      </w:r>
      <w:r>
        <w:rPr>
          <w:rFonts w:hint="eastAsia" w:cs="Times New Roman"/>
          <w:bCs w:val="0"/>
          <w:color w:val="C00000"/>
          <w:sz w:val="24"/>
          <w:szCs w:val="24"/>
          <w:lang w:eastAsia="zh-CN"/>
        </w:rPr>
        <w:t>.参选文件正本必须逐页或骑缝加盖参选人公章或由法人代表逐页签字方视为有效，同时应注明提交日期，否则视为废标。</w:t>
      </w:r>
    </w:p>
    <w:p>
      <w:pPr>
        <w:pStyle w:val="73"/>
        <w:spacing w:beforeLines="0" w:afterLines="0"/>
        <w:ind w:firstLine="532" w:firstLineChars="221"/>
        <w:rPr>
          <w:rFonts w:hint="default" w:cs="Times New Roman"/>
          <w:b/>
          <w:bCs/>
          <w:color w:val="C00000"/>
          <w:sz w:val="24"/>
          <w:szCs w:val="24"/>
          <w:lang w:val="en-US" w:eastAsia="zh-CN"/>
        </w:rPr>
      </w:pPr>
      <w:r>
        <w:rPr>
          <w:rFonts w:hint="eastAsia" w:cs="Times New Roman"/>
          <w:b/>
          <w:bCs/>
          <w:color w:val="C00000"/>
          <w:sz w:val="24"/>
          <w:szCs w:val="24"/>
          <w:lang w:val="en-US" w:eastAsia="zh-CN"/>
        </w:rPr>
        <w:t>5.技术文件与商务文件分开密封包装后一起邮寄，技术及商务参选文件均需提供U盘电子扫描文档（U盘与商务文件一起密封包装）。</w:t>
      </w:r>
    </w:p>
    <w:p>
      <w:pPr>
        <w:pStyle w:val="73"/>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val="en-US" w:eastAsia="zh-CN"/>
        </w:rPr>
        <w:t>6</w:t>
      </w:r>
      <w:r>
        <w:rPr>
          <w:rFonts w:hint="eastAsia" w:cs="Times New Roman"/>
          <w:bCs w:val="0"/>
          <w:color w:val="C00000"/>
          <w:sz w:val="24"/>
          <w:szCs w:val="24"/>
          <w:lang w:eastAsia="zh-CN"/>
        </w:rPr>
        <w:t>.在外层包封上应写明参选人的名称与地址、邮政编码，以便参选出现逾期送达时能原封退回。具体样式如下：</w:t>
      </w:r>
    </w:p>
    <w:p>
      <w:pPr>
        <w:rPr>
          <w:szCs w:val="21"/>
          <w:lang w:eastAsia="zh-CN"/>
        </w:rPr>
      </w:pPr>
      <w:r>
        <w:rPr>
          <w:rFonts w:ascii="Calibri"/>
        </w:rPr>
        <w:pict>
          <v:shape id="文本框 2" o:spid="_x0000_s1028" o:spt="202" type="#_x0000_t202" style="position:absolute;left:0pt;margin-left:5.25pt;margin-top:0.5pt;height:147.2pt;width:363.2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">
            <v:path/>
            <v:fill focussize="0,0"/>
            <v:stroke joinstyle="miter"/>
            <v:imagedata o:title=""/>
            <o:lock v:ext="edit"/>
            <v:textbox>
              <w:txbxContent>
                <w:p>
                  <w:pPr>
                    <w:rPr>
                      <w:rFonts w:cs="Arial"/>
                      <w:sz w:val="24"/>
                      <w:szCs w:val="24"/>
                      <w:u w:val="single"/>
                      <w:lang w:eastAsia="zh-CN"/>
                    </w:rPr>
                  </w:pPr>
                  <w:r>
                    <w:rPr>
                      <w:rFonts w:hint="eastAsia" w:cs="Arial"/>
                      <w:sz w:val="24"/>
                      <w:szCs w:val="24"/>
                      <w:lang w:eastAsia="zh-CN"/>
                    </w:rPr>
                    <w:t>比选项目：</w:t>
                  </w:r>
                  <w:r>
                    <w:rPr>
                      <w:rFonts w:cs="Arial"/>
                      <w:sz w:val="24"/>
                      <w:szCs w:val="24"/>
                      <w:u w:val="single"/>
                      <w:lang w:eastAsia="zh-CN"/>
                    </w:rPr>
                    <w:t xml:space="preserve">                                      </w:t>
                  </w:r>
                </w:p>
                <w:p>
                  <w:pPr>
                    <w:rPr>
                      <w:rFonts w:cs="Arial"/>
                      <w:sz w:val="24"/>
                      <w:szCs w:val="24"/>
                      <w:u w:val="single"/>
                      <w:lang w:eastAsia="zh-CN"/>
                    </w:rPr>
                  </w:pPr>
                  <w:r>
                    <w:rPr>
                      <w:rFonts w:hint="eastAsia" w:cs="Arial"/>
                      <w:sz w:val="24"/>
                      <w:szCs w:val="24"/>
                      <w:lang w:eastAsia="zh-CN"/>
                    </w:rPr>
                    <w:t>比选人名称：</w:t>
                  </w:r>
                  <w:r>
                    <w:rPr>
                      <w:rFonts w:cs="Arial"/>
                      <w:sz w:val="24"/>
                      <w:szCs w:val="24"/>
                      <w:u w:val="single"/>
                      <w:lang w:eastAsia="zh-CN"/>
                    </w:rPr>
                    <w:t xml:space="preserve">                                    </w:t>
                  </w:r>
                </w:p>
                <w:p>
                  <w:pPr>
                    <w:rPr>
                      <w:rFonts w:cs="Arial"/>
                      <w:sz w:val="24"/>
                      <w:szCs w:val="24"/>
                      <w:lang w:eastAsia="zh-CN"/>
                    </w:rPr>
                  </w:pPr>
                  <w:r>
                    <w:rPr>
                      <w:rFonts w:hint="eastAsia" w:cs="Arial"/>
                      <w:sz w:val="24"/>
                      <w:szCs w:val="24"/>
                      <w:lang w:eastAsia="zh-CN"/>
                    </w:rPr>
                    <w:t>本文件于</w:t>
                  </w:r>
                  <w:r>
                    <w:rPr>
                      <w:rFonts w:cs="Arial"/>
                      <w:sz w:val="24"/>
                      <w:szCs w:val="24"/>
                      <w:u w:val="single"/>
                      <w:lang w:eastAsia="zh-CN"/>
                    </w:rPr>
                    <w:t xml:space="preserve">  </w:t>
                  </w:r>
                  <w:r>
                    <w:rPr>
                      <w:rFonts w:hint="eastAsia" w:cs="Arial"/>
                      <w:sz w:val="24"/>
                      <w:szCs w:val="24"/>
                      <w:lang w:eastAsia="zh-CN"/>
                    </w:rPr>
                    <w:t>年</w:t>
                  </w:r>
                  <w:r>
                    <w:rPr>
                      <w:rFonts w:cs="Arial"/>
                      <w:sz w:val="24"/>
                      <w:szCs w:val="24"/>
                      <w:u w:val="single"/>
                      <w:lang w:eastAsia="zh-CN"/>
                    </w:rPr>
                    <w:t xml:space="preserve">  </w:t>
                  </w:r>
                  <w:r>
                    <w:rPr>
                      <w:rFonts w:hint="eastAsia" w:cs="Arial"/>
                      <w:sz w:val="24"/>
                      <w:szCs w:val="24"/>
                      <w:lang w:eastAsia="zh-CN"/>
                    </w:rPr>
                    <w:t>月</w:t>
                  </w:r>
                  <w:r>
                    <w:rPr>
                      <w:rFonts w:cs="Arial"/>
                      <w:sz w:val="24"/>
                      <w:szCs w:val="24"/>
                      <w:u w:val="single"/>
                      <w:lang w:eastAsia="zh-CN"/>
                    </w:rPr>
                    <w:t xml:space="preserve">  </w:t>
                  </w:r>
                  <w:r>
                    <w:rPr>
                      <w:rFonts w:hint="eastAsia" w:cs="Arial"/>
                      <w:sz w:val="24"/>
                      <w:szCs w:val="24"/>
                      <w:lang w:eastAsia="zh-CN"/>
                    </w:rPr>
                    <w:t>日</w:t>
                  </w:r>
                  <w:r>
                    <w:rPr>
                      <w:rFonts w:cs="Arial"/>
                      <w:sz w:val="24"/>
                      <w:szCs w:val="24"/>
                      <w:u w:val="single"/>
                      <w:lang w:eastAsia="zh-CN"/>
                    </w:rPr>
                    <w:t xml:space="preserve">  </w:t>
                  </w:r>
                  <w:r>
                    <w:rPr>
                      <w:rFonts w:hint="eastAsia" w:cs="Arial"/>
                      <w:sz w:val="24"/>
                      <w:szCs w:val="24"/>
                      <w:lang w:eastAsia="zh-CN"/>
                    </w:rPr>
                    <w:t>点</w:t>
                  </w:r>
                  <w:r>
                    <w:rPr>
                      <w:rFonts w:cs="Arial"/>
                      <w:sz w:val="24"/>
                      <w:szCs w:val="24"/>
                      <w:u w:val="single"/>
                      <w:lang w:eastAsia="zh-CN"/>
                    </w:rPr>
                    <w:t xml:space="preserve">  </w:t>
                  </w:r>
                  <w:r>
                    <w:rPr>
                      <w:rFonts w:hint="eastAsia" w:cs="Arial"/>
                      <w:sz w:val="24"/>
                      <w:szCs w:val="24"/>
                      <w:lang w:eastAsia="zh-CN"/>
                    </w:rPr>
                    <w:t>分（北京时间）（开标时间）前不得开封此文件</w:t>
                  </w:r>
                </w:p>
                <w:p>
                  <w:pPr>
                    <w:rPr>
                      <w:rFonts w:cs="Arial"/>
                      <w:sz w:val="24"/>
                      <w:szCs w:val="24"/>
                      <w:lang w:eastAsia="zh-CN"/>
                    </w:rPr>
                  </w:pPr>
                  <w:r>
                    <w:rPr>
                      <w:rFonts w:hint="eastAsia" w:cs="Arial"/>
                      <w:sz w:val="24"/>
                      <w:szCs w:val="24"/>
                      <w:lang w:eastAsia="zh-CN"/>
                    </w:rPr>
                    <w:t>参选人名称：</w:t>
                  </w:r>
                  <w:r>
                    <w:rPr>
                      <w:rFonts w:cs="Arial"/>
                      <w:sz w:val="24"/>
                      <w:szCs w:val="24"/>
                      <w:u w:val="single"/>
                      <w:lang w:eastAsia="zh-CN"/>
                    </w:rPr>
                    <w:t xml:space="preserve">                      </w:t>
                  </w:r>
                  <w:r>
                    <w:rPr>
                      <w:rFonts w:hint="eastAsia" w:cs="Arial"/>
                      <w:sz w:val="24"/>
                      <w:szCs w:val="24"/>
                      <w:lang w:eastAsia="zh-CN"/>
                    </w:rPr>
                    <w:t>（公章）</w:t>
                  </w:r>
                </w:p>
                <w:p>
                  <w:pPr>
                    <w:rPr>
                      <w:rFonts w:cs="Arial"/>
                      <w:sz w:val="24"/>
                      <w:szCs w:val="24"/>
                      <w:u w:val="single"/>
                      <w:lang w:eastAsia="zh-CN"/>
                    </w:rPr>
                  </w:pPr>
                  <w:r>
                    <w:rPr>
                      <w:rFonts w:hint="eastAsia" w:cs="Arial"/>
                      <w:sz w:val="24"/>
                      <w:szCs w:val="24"/>
                      <w:lang w:eastAsia="zh-CN"/>
                    </w:rPr>
                    <w:t>参选人地址、邮编：</w:t>
                  </w:r>
                  <w:r>
                    <w:rPr>
                      <w:rFonts w:cs="Arial"/>
                      <w:sz w:val="24"/>
                      <w:szCs w:val="24"/>
                      <w:u w:val="single"/>
                      <w:lang w:eastAsia="zh-CN"/>
                    </w:rPr>
                    <w:t xml:space="preserve">                         </w:t>
                  </w:r>
                </w:p>
                <w:p>
                  <w:pPr>
                    <w:rPr>
                      <w:rFonts w:cs="Arial"/>
                      <w:sz w:val="24"/>
                      <w:szCs w:val="24"/>
                      <w:u w:val="single"/>
                      <w:lang w:eastAsia="zh-CN"/>
                    </w:rPr>
                  </w:pPr>
                  <w:r>
                    <w:rPr>
                      <w:rFonts w:hint="eastAsia" w:cs="Arial"/>
                      <w:sz w:val="24"/>
                      <w:szCs w:val="24"/>
                      <w:lang w:eastAsia="zh-CN"/>
                    </w:rPr>
                    <w:t>封装文件内容：</w:t>
                  </w:r>
                  <w:r>
                    <w:rPr>
                      <w:rFonts w:cs="Arial"/>
                      <w:sz w:val="24"/>
                      <w:szCs w:val="24"/>
                      <w:u w:val="single"/>
                      <w:lang w:eastAsia="zh-CN"/>
                    </w:rPr>
                    <w:t xml:space="preserve">                             </w:t>
                  </w:r>
                </w:p>
                <w:p>
                  <w:pPr>
                    <w:rPr>
                      <w:sz w:val="24"/>
                      <w:szCs w:val="24"/>
                      <w:lang w:eastAsia="zh-CN"/>
                    </w:rPr>
                  </w:pPr>
                  <w:r>
                    <w:rPr>
                      <w:rFonts w:hint="eastAsia" w:cs="Arial"/>
                      <w:sz w:val="24"/>
                      <w:szCs w:val="24"/>
                      <w:lang w:eastAsia="zh-CN"/>
                    </w:rPr>
                    <w:t>参选人联系人及联系电话：</w:t>
                  </w:r>
                  <w:r>
                    <w:rPr>
                      <w:rFonts w:cs="Arial"/>
                      <w:sz w:val="24"/>
                      <w:szCs w:val="24"/>
                      <w:u w:val="single"/>
                      <w:lang w:eastAsia="zh-CN"/>
                    </w:rPr>
                    <w:t xml:space="preserve">                   </w:t>
                  </w:r>
                </w:p>
              </w:txbxContent>
            </v:textbox>
          </v:shape>
        </w:pict>
      </w:r>
    </w:p>
    <w:p>
      <w:pPr>
        <w:rPr>
          <w:szCs w:val="21"/>
          <w:lang w:eastAsia="zh-CN"/>
        </w:rPr>
      </w:pPr>
    </w:p>
    <w:p>
      <w:pPr>
        <w:rPr>
          <w:szCs w:val="21"/>
          <w:lang w:eastAsia="zh-CN"/>
        </w:rPr>
      </w:pPr>
    </w:p>
    <w:p>
      <w:pPr>
        <w:rPr>
          <w:szCs w:val="21"/>
          <w:lang w:eastAsia="zh-CN"/>
        </w:rPr>
      </w:pPr>
    </w:p>
    <w:p>
      <w:pPr>
        <w:rPr>
          <w:szCs w:val="21"/>
          <w:lang w:eastAsia="zh-CN"/>
        </w:rPr>
      </w:pPr>
    </w:p>
    <w:p>
      <w:pPr>
        <w:rPr>
          <w:szCs w:val="21"/>
          <w:lang w:eastAsia="zh-CN"/>
        </w:rPr>
      </w:pPr>
    </w:p>
    <w:p>
      <w:pPr>
        <w:rPr>
          <w:szCs w:val="21"/>
          <w:lang w:eastAsia="zh-CN"/>
        </w:rPr>
      </w:pPr>
    </w:p>
    <w:p>
      <w:pPr>
        <w:rPr>
          <w:szCs w:val="21"/>
          <w:lang w:eastAsia="zh-CN"/>
        </w:rPr>
      </w:pPr>
    </w:p>
    <w:p>
      <w:pPr>
        <w:pStyle w:val="73"/>
        <w:spacing w:beforeLines="0" w:afterLines="0" w:line="240" w:lineRule="auto"/>
        <w:ind w:firstLine="618" w:firstLineChars="221"/>
        <w:rPr>
          <w:rFonts w:cs="Times New Roman"/>
          <w:bCs w:val="0"/>
          <w:color w:val="C00000"/>
          <w:lang w:eastAsia="zh-CN"/>
        </w:rPr>
      </w:pPr>
    </w:p>
    <w:p>
      <w:pPr>
        <w:pStyle w:val="73"/>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val="en-US" w:eastAsia="zh-CN"/>
        </w:rPr>
        <w:t>7</w:t>
      </w:r>
      <w:r>
        <w:rPr>
          <w:rFonts w:hint="eastAsia" w:cs="Times New Roman"/>
          <w:bCs w:val="0"/>
          <w:color w:val="C00000"/>
          <w:sz w:val="24"/>
          <w:szCs w:val="24"/>
          <w:lang w:eastAsia="zh-CN"/>
        </w:rPr>
        <w:t>.以下文件中</w:t>
      </w:r>
      <w:r>
        <w:rPr>
          <w:rFonts w:hint="eastAsia" w:cs="Times New Roman"/>
          <w:b/>
          <w:color w:val="00B050"/>
          <w:sz w:val="24"/>
          <w:szCs w:val="24"/>
          <w:lang w:eastAsia="zh-CN"/>
        </w:rPr>
        <w:t>绿色</w:t>
      </w:r>
      <w:r>
        <w:rPr>
          <w:rFonts w:hint="eastAsia" w:cs="Times New Roman"/>
          <w:bCs w:val="0"/>
          <w:color w:val="C00000"/>
          <w:sz w:val="24"/>
          <w:szCs w:val="24"/>
          <w:lang w:eastAsia="zh-CN"/>
        </w:rPr>
        <w:t>字体部分，请各参选单位根据实际情况填写后，修改为</w:t>
      </w:r>
      <w:r>
        <w:rPr>
          <w:rFonts w:hint="eastAsia" w:cs="Times New Roman"/>
          <w:b/>
          <w:color w:val="C00000"/>
          <w:sz w:val="24"/>
          <w:szCs w:val="24"/>
          <w:lang w:eastAsia="zh-CN"/>
        </w:rPr>
        <w:t>黑色（不加粗）</w:t>
      </w:r>
      <w:r>
        <w:rPr>
          <w:rFonts w:hint="eastAsia" w:cs="Times New Roman"/>
          <w:bCs w:val="0"/>
          <w:color w:val="C00000"/>
          <w:sz w:val="24"/>
          <w:szCs w:val="24"/>
          <w:lang w:eastAsia="zh-CN"/>
        </w:rPr>
        <w:t>字体打印。目录页码请根据实际情况编写。</w:t>
      </w:r>
    </w:p>
    <w:p>
      <w:pPr>
        <w:pStyle w:val="73"/>
        <w:spacing w:beforeLines="0" w:afterLines="0"/>
        <w:ind w:firstLine="530" w:firstLineChars="221"/>
        <w:rPr>
          <w:rFonts w:cs="Times New Roman"/>
          <w:color w:val="C00000"/>
          <w:sz w:val="24"/>
          <w:szCs w:val="24"/>
          <w:lang w:eastAsia="zh-CN"/>
        </w:rPr>
      </w:pPr>
      <w:r>
        <w:rPr>
          <w:rFonts w:hint="eastAsia" w:cs="Times New Roman"/>
          <w:color w:val="C00000"/>
          <w:sz w:val="24"/>
          <w:szCs w:val="24"/>
          <w:lang w:val="en-US" w:eastAsia="zh-CN"/>
        </w:rPr>
        <w:t>8</w:t>
      </w:r>
      <w:r>
        <w:rPr>
          <w:rFonts w:cs="Times New Roman"/>
          <w:color w:val="C00000"/>
          <w:sz w:val="24"/>
          <w:szCs w:val="24"/>
          <w:lang w:eastAsia="zh-CN"/>
        </w:rPr>
        <w:t>.</w:t>
      </w:r>
      <w:r>
        <w:rPr>
          <w:rFonts w:hint="eastAsia" w:cs="Times New Roman"/>
          <w:color w:val="C00000"/>
          <w:sz w:val="24"/>
          <w:szCs w:val="24"/>
          <w:lang w:eastAsia="zh-CN"/>
        </w:rPr>
        <w:t>以下文件中红色字体部分，打印时请删除。</w:t>
      </w:r>
    </w:p>
    <w:p>
      <w:pPr>
        <w:rPr>
          <w:szCs w:val="21"/>
          <w:lang w:eastAsia="zh-CN"/>
        </w:rPr>
      </w:pPr>
    </w:p>
    <w:p>
      <w:pPr>
        <w:pStyle w:val="2"/>
      </w:pPr>
    </w:p>
    <w:p>
      <w:pPr>
        <w:pStyle w:val="2"/>
      </w:pPr>
    </w:p>
    <w:p>
      <w:pPr>
        <w:pStyle w:val="2"/>
      </w:pPr>
    </w:p>
    <w:p>
      <w:pPr>
        <w:pStyle w:val="2"/>
      </w:pPr>
    </w:p>
    <w:p>
      <w:pPr>
        <w:spacing w:line="1000" w:lineRule="exact"/>
        <w:jc w:val="center"/>
        <w:rPr>
          <w:b/>
          <w:sz w:val="44"/>
          <w:szCs w:val="44"/>
        </w:rPr>
      </w:pPr>
      <w:r>
        <w:rPr>
          <w:rFonts w:hint="eastAsia"/>
          <w:b/>
          <w:sz w:val="44"/>
          <w:szCs w:val="44"/>
        </w:rPr>
        <w:t>目</w:t>
      </w:r>
      <w:r>
        <w:rPr>
          <w:rFonts w:hint="eastAsia"/>
          <w:b/>
          <w:sz w:val="44"/>
          <w:szCs w:val="44"/>
          <w:lang w:eastAsia="zh-CN"/>
        </w:rPr>
        <w:tab/>
      </w:r>
      <w:r>
        <w:rPr>
          <w:rFonts w:hint="eastAsia"/>
          <w:b/>
          <w:sz w:val="44"/>
          <w:szCs w:val="44"/>
        </w:rPr>
        <w:t>录</w:t>
      </w:r>
    </w:p>
    <w:tbl>
      <w:tblPr>
        <w:tblStyle w:val="47"/>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602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1" w:type="dxa"/>
          </w:tcPr>
          <w:p>
            <w:pPr>
              <w:spacing w:line="500" w:lineRule="exact"/>
              <w:jc w:val="center"/>
              <w:rPr>
                <w:b/>
                <w:bCs/>
                <w:sz w:val="24"/>
              </w:rPr>
            </w:pPr>
            <w:r>
              <w:rPr>
                <w:rFonts w:hint="eastAsia"/>
                <w:b/>
                <w:bCs/>
                <w:sz w:val="24"/>
              </w:rPr>
              <w:t>序号</w:t>
            </w:r>
          </w:p>
        </w:tc>
        <w:tc>
          <w:tcPr>
            <w:tcW w:w="6023" w:type="dxa"/>
          </w:tcPr>
          <w:p>
            <w:pPr>
              <w:spacing w:line="500" w:lineRule="exact"/>
              <w:jc w:val="center"/>
              <w:rPr>
                <w:b/>
                <w:bCs/>
                <w:sz w:val="24"/>
              </w:rPr>
            </w:pPr>
            <w:r>
              <w:rPr>
                <w:rFonts w:hint="eastAsia"/>
                <w:b/>
                <w:bCs/>
                <w:sz w:val="24"/>
              </w:rPr>
              <w:t>内容</w:t>
            </w:r>
          </w:p>
        </w:tc>
        <w:tc>
          <w:tcPr>
            <w:tcW w:w="1843" w:type="dxa"/>
          </w:tcPr>
          <w:p>
            <w:pPr>
              <w:spacing w:line="500" w:lineRule="exact"/>
              <w:jc w:val="center"/>
              <w:rPr>
                <w:b/>
                <w:bCs/>
                <w:sz w:val="24"/>
              </w:rPr>
            </w:pPr>
            <w:r>
              <w:rPr>
                <w:rFonts w:hint="eastAsia"/>
                <w:b/>
                <w:bCs/>
                <w:sz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rPr>
            </w:pPr>
            <w:r>
              <w:rPr>
                <w:rFonts w:hint="eastAsia"/>
                <w:sz w:val="24"/>
              </w:rPr>
              <w:t>1</w:t>
            </w:r>
          </w:p>
        </w:tc>
        <w:tc>
          <w:tcPr>
            <w:tcW w:w="6023" w:type="dxa"/>
          </w:tcPr>
          <w:p>
            <w:pPr>
              <w:spacing w:line="500" w:lineRule="exact"/>
              <w:rPr>
                <w:rFonts w:hint="eastAsia" w:eastAsia="宋体"/>
                <w:sz w:val="24"/>
                <w:lang w:eastAsia="zh-CN"/>
              </w:rPr>
            </w:pPr>
            <w:r>
              <w:rPr>
                <w:rFonts w:hint="eastAsia"/>
                <w:sz w:val="24"/>
              </w:rPr>
              <w:t>参选书</w:t>
            </w:r>
          </w:p>
        </w:tc>
        <w:tc>
          <w:tcPr>
            <w:tcW w:w="1843" w:type="dxa"/>
          </w:tcPr>
          <w:p>
            <w:pPr>
              <w:spacing w:line="500" w:lineRule="exact"/>
              <w:jc w:val="center"/>
              <w:rPr>
                <w:sz w:val="24"/>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eastAsia" w:eastAsia="宋体"/>
                <w:sz w:val="24"/>
                <w:lang w:val="en-US" w:eastAsia="zh-CN"/>
              </w:rPr>
            </w:pPr>
            <w:r>
              <w:rPr>
                <w:rFonts w:hint="eastAsia"/>
                <w:sz w:val="24"/>
                <w:lang w:val="en-US" w:eastAsia="zh-CN"/>
              </w:rPr>
              <w:t>2</w:t>
            </w:r>
          </w:p>
        </w:tc>
        <w:tc>
          <w:tcPr>
            <w:tcW w:w="6023" w:type="dxa"/>
          </w:tcPr>
          <w:p>
            <w:pPr>
              <w:spacing w:line="500" w:lineRule="exact"/>
              <w:rPr>
                <w:sz w:val="24"/>
              </w:rPr>
            </w:pPr>
            <w:r>
              <w:rPr>
                <w:rFonts w:hint="eastAsia"/>
                <w:sz w:val="24"/>
                <w:lang w:eastAsia="zh-CN"/>
              </w:rPr>
              <w:t>法定代表人身份证复印件</w:t>
            </w:r>
          </w:p>
        </w:tc>
        <w:tc>
          <w:tcPr>
            <w:tcW w:w="1843" w:type="dxa"/>
          </w:tcPr>
          <w:p>
            <w:pPr>
              <w:spacing w:line="500" w:lineRule="exact"/>
              <w:jc w:val="center"/>
              <w:rPr>
                <w:sz w:val="24"/>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rPr>
            </w:pPr>
            <w:r>
              <w:rPr>
                <w:rFonts w:hint="eastAsia"/>
                <w:sz w:val="24"/>
              </w:rPr>
              <w:t>3</w:t>
            </w:r>
          </w:p>
        </w:tc>
        <w:tc>
          <w:tcPr>
            <w:tcW w:w="6023" w:type="dxa"/>
            <w:vAlign w:val="top"/>
          </w:tcPr>
          <w:p>
            <w:pPr>
              <w:spacing w:line="500" w:lineRule="exact"/>
              <w:rPr>
                <w:sz w:val="24"/>
                <w:lang w:eastAsia="zh-CN"/>
              </w:rPr>
            </w:pPr>
            <w:r>
              <w:rPr>
                <w:rFonts w:hint="eastAsia"/>
                <w:sz w:val="24"/>
              </w:rPr>
              <w:t>营业执照复印件</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eastAsia" w:eastAsia="宋体"/>
                <w:sz w:val="24"/>
                <w:lang w:val="en-US" w:eastAsia="zh-CN"/>
              </w:rPr>
            </w:pPr>
            <w:r>
              <w:rPr>
                <w:rFonts w:hint="eastAsia"/>
                <w:sz w:val="24"/>
                <w:lang w:val="en-US" w:eastAsia="zh-CN"/>
              </w:rPr>
              <w:t>4</w:t>
            </w:r>
          </w:p>
        </w:tc>
        <w:tc>
          <w:tcPr>
            <w:tcW w:w="6023" w:type="dxa"/>
            <w:vAlign w:val="top"/>
          </w:tcPr>
          <w:p>
            <w:pPr>
              <w:spacing w:line="500" w:lineRule="exact"/>
              <w:rPr>
                <w:rFonts w:hint="default" w:eastAsia="宋体"/>
                <w:sz w:val="24"/>
                <w:lang w:val="en-US" w:eastAsia="zh-CN"/>
              </w:rPr>
            </w:pPr>
            <w:r>
              <w:rPr>
                <w:rFonts w:hint="eastAsia"/>
                <w:color w:val="000000" w:themeColor="text1"/>
                <w:sz w:val="24"/>
                <w:szCs w:val="24"/>
                <w:lang w:val="en-US" w:eastAsia="zh-CN"/>
              </w:rPr>
              <w:t>房屋建筑工程施工二级资质证明文件及施工安全许可证复印件</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5</w:t>
            </w:r>
          </w:p>
        </w:tc>
        <w:tc>
          <w:tcPr>
            <w:tcW w:w="6023" w:type="dxa"/>
            <w:vAlign w:val="top"/>
          </w:tcPr>
          <w:p>
            <w:pPr>
              <w:spacing w:line="500" w:lineRule="exact"/>
              <w:rPr>
                <w:rFonts w:hint="eastAsia"/>
                <w:sz w:val="24"/>
                <w:lang w:val="en-US" w:eastAsia="zh-CN"/>
              </w:rPr>
            </w:pPr>
            <w:r>
              <w:rPr>
                <w:rFonts w:hint="eastAsia" w:ascii="宋体" w:hAnsi="宋体" w:eastAsia="宋体" w:cs="宋体"/>
                <w:color w:val="000000" w:themeColor="text1"/>
                <w:sz w:val="24"/>
                <w:szCs w:val="24"/>
                <w:lang w:val="en-US" w:eastAsia="zh-CN" w:bidi="ar-SA"/>
              </w:rPr>
              <w:t>施工管理人员上岗证书</w:t>
            </w:r>
            <w:r>
              <w:rPr>
                <w:rFonts w:hint="eastAsia" w:cs="宋体"/>
                <w:color w:val="000000" w:themeColor="text1"/>
                <w:sz w:val="24"/>
                <w:szCs w:val="24"/>
                <w:lang w:val="en-US" w:eastAsia="zh-CN" w:bidi="ar-SA"/>
              </w:rPr>
              <w:t>复印件</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6</w:t>
            </w:r>
          </w:p>
        </w:tc>
        <w:tc>
          <w:tcPr>
            <w:tcW w:w="6023" w:type="dxa"/>
            <w:vAlign w:val="top"/>
          </w:tcPr>
          <w:p>
            <w:pPr>
              <w:spacing w:line="500" w:lineRule="exact"/>
              <w:rPr>
                <w:rFonts w:hint="default"/>
                <w:sz w:val="24"/>
                <w:lang w:val="en-US" w:eastAsia="zh-CN"/>
              </w:rPr>
            </w:pPr>
            <w:r>
              <w:rPr>
                <w:rFonts w:hint="eastAsia" w:ascii="宋体" w:hAnsi="宋体" w:eastAsia="宋体" w:cs="宋体"/>
                <w:color w:val="000000" w:themeColor="text1"/>
                <w:sz w:val="24"/>
                <w:szCs w:val="24"/>
                <w:lang w:val="en-US" w:eastAsia="zh-CN" w:bidi="ar-SA"/>
              </w:rPr>
              <w:t>建筑类二级建造师项目经理、工程师以上技术负责人</w:t>
            </w:r>
            <w:r>
              <w:rPr>
                <w:rFonts w:hint="eastAsia" w:cs="宋体"/>
                <w:color w:val="000000" w:themeColor="text1"/>
                <w:sz w:val="24"/>
                <w:szCs w:val="24"/>
                <w:lang w:val="en-US" w:eastAsia="zh-CN" w:bidi="ar-SA"/>
              </w:rPr>
              <w:t>证书复印件</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7</w:t>
            </w:r>
          </w:p>
        </w:tc>
        <w:tc>
          <w:tcPr>
            <w:tcW w:w="6023" w:type="dxa"/>
            <w:vAlign w:val="top"/>
          </w:tcPr>
          <w:p>
            <w:pPr>
              <w:spacing w:line="500" w:lineRule="exact"/>
              <w:rPr>
                <w:rFonts w:hint="default"/>
                <w:sz w:val="24"/>
                <w:lang w:val="en-US" w:eastAsia="zh-CN"/>
              </w:rPr>
            </w:pPr>
            <w:r>
              <w:rPr>
                <w:rFonts w:hint="eastAsia" w:hAnsi="宋体" w:cs="宋体"/>
                <w:color w:val="000000" w:themeColor="text1"/>
                <w:sz w:val="24"/>
                <w:szCs w:val="24"/>
                <w:lang w:val="en-US" w:eastAsia="zh-CN" w:bidi="ar-SA"/>
              </w:rPr>
              <w:t>省级以上建设行政主管部门颁发的《建设工程质量检测机构资质证书》和省级以上质量技术监督部门颁发的资质认定证书</w:t>
            </w:r>
            <w:r>
              <w:rPr>
                <w:rFonts w:hint="eastAsia" w:cs="宋体"/>
                <w:color w:val="000000" w:themeColor="text1"/>
                <w:sz w:val="24"/>
                <w:szCs w:val="24"/>
                <w:lang w:val="en-US" w:eastAsia="zh-CN" w:bidi="ar-SA"/>
              </w:rPr>
              <w:t>复印件</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8</w:t>
            </w:r>
          </w:p>
        </w:tc>
        <w:tc>
          <w:tcPr>
            <w:tcW w:w="6023" w:type="dxa"/>
            <w:vAlign w:val="top"/>
          </w:tcPr>
          <w:p>
            <w:pPr>
              <w:spacing w:line="500" w:lineRule="exact"/>
              <w:rPr>
                <w:rFonts w:hint="eastAsia"/>
                <w:sz w:val="24"/>
                <w:lang w:val="en-US" w:eastAsia="zh-CN"/>
              </w:rPr>
            </w:pPr>
            <w:r>
              <w:rPr>
                <w:rFonts w:hint="eastAsia" w:hAnsi="宋体" w:cs="宋体"/>
                <w:color w:val="000000" w:themeColor="text1"/>
                <w:sz w:val="24"/>
                <w:szCs w:val="24"/>
                <w:lang w:val="en-US" w:eastAsia="zh-CN" w:bidi="ar-SA"/>
              </w:rPr>
              <w:t>施工方案</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9</w:t>
            </w:r>
          </w:p>
        </w:tc>
        <w:tc>
          <w:tcPr>
            <w:tcW w:w="6023" w:type="dxa"/>
            <w:vAlign w:val="top"/>
          </w:tcPr>
          <w:p>
            <w:pPr>
              <w:spacing w:line="500" w:lineRule="exact"/>
              <w:rPr>
                <w:rFonts w:hint="eastAsia" w:hAnsi="宋体" w:cs="宋体"/>
                <w:color w:val="000000" w:themeColor="text1"/>
                <w:sz w:val="24"/>
                <w:szCs w:val="24"/>
                <w:lang w:val="en-US" w:eastAsia="zh-CN" w:bidi="ar-SA"/>
              </w:rPr>
            </w:pPr>
            <w:r>
              <w:rPr>
                <w:rFonts w:hint="eastAsia" w:hAnsi="宋体" w:cs="宋体"/>
                <w:color w:val="000000" w:themeColor="text1"/>
                <w:sz w:val="24"/>
                <w:szCs w:val="24"/>
                <w:lang w:val="en-US" w:eastAsia="zh-CN" w:bidi="ar-SA"/>
              </w:rPr>
              <w:t>工程质量的技术措施</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10</w:t>
            </w:r>
          </w:p>
        </w:tc>
        <w:tc>
          <w:tcPr>
            <w:tcW w:w="6023" w:type="dxa"/>
            <w:vAlign w:val="top"/>
          </w:tcPr>
          <w:p>
            <w:pPr>
              <w:spacing w:line="500" w:lineRule="exact"/>
              <w:rPr>
                <w:rFonts w:hint="eastAsia" w:hAnsi="宋体" w:cs="宋体"/>
                <w:color w:val="000000" w:themeColor="text1"/>
                <w:sz w:val="24"/>
                <w:szCs w:val="24"/>
                <w:lang w:val="en-US" w:eastAsia="zh-CN" w:bidi="ar-SA"/>
              </w:rPr>
            </w:pPr>
            <w:r>
              <w:rPr>
                <w:rFonts w:hint="eastAsia" w:hAnsi="宋体" w:cs="宋体"/>
                <w:color w:val="000000" w:themeColor="text1"/>
                <w:sz w:val="24"/>
                <w:szCs w:val="24"/>
                <w:lang w:val="en-US" w:eastAsia="zh-CN" w:bidi="ar-SA"/>
              </w:rPr>
              <w:t>安全生产的技术措施</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11</w:t>
            </w:r>
          </w:p>
        </w:tc>
        <w:tc>
          <w:tcPr>
            <w:tcW w:w="6023" w:type="dxa"/>
            <w:vAlign w:val="top"/>
          </w:tcPr>
          <w:p>
            <w:pPr>
              <w:spacing w:line="500" w:lineRule="exact"/>
              <w:rPr>
                <w:rFonts w:hint="eastAsia" w:hAnsi="宋体" w:cs="宋体"/>
                <w:color w:val="000000" w:themeColor="text1"/>
                <w:sz w:val="24"/>
                <w:szCs w:val="24"/>
                <w:lang w:val="en-US" w:eastAsia="zh-CN" w:bidi="ar-SA"/>
              </w:rPr>
            </w:pPr>
            <w:r>
              <w:rPr>
                <w:rFonts w:hint="eastAsia" w:hAnsi="宋体" w:cs="宋体"/>
                <w:color w:val="000000" w:themeColor="text1"/>
                <w:sz w:val="24"/>
                <w:szCs w:val="24"/>
                <w:lang w:val="en-US" w:eastAsia="zh-CN" w:bidi="ar-SA"/>
              </w:rPr>
              <w:t>施工总平面图布置</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12</w:t>
            </w:r>
          </w:p>
        </w:tc>
        <w:tc>
          <w:tcPr>
            <w:tcW w:w="6023" w:type="dxa"/>
            <w:vAlign w:val="top"/>
          </w:tcPr>
          <w:p>
            <w:pPr>
              <w:spacing w:line="500" w:lineRule="exact"/>
              <w:rPr>
                <w:rFonts w:hint="eastAsia" w:hAnsi="宋体" w:cs="宋体"/>
                <w:color w:val="000000" w:themeColor="text1"/>
                <w:sz w:val="24"/>
                <w:szCs w:val="24"/>
                <w:lang w:val="en-US" w:eastAsia="zh-CN" w:bidi="ar-SA"/>
              </w:rPr>
            </w:pPr>
            <w:r>
              <w:rPr>
                <w:rFonts w:hint="eastAsia" w:hAnsi="宋体" w:cs="宋体"/>
                <w:color w:val="000000" w:themeColor="text1"/>
                <w:sz w:val="24"/>
                <w:szCs w:val="24"/>
                <w:lang w:val="en-US" w:eastAsia="zh-CN" w:bidi="ar-SA"/>
              </w:rPr>
              <w:t>施工总进度表或施工网络图</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13</w:t>
            </w:r>
          </w:p>
        </w:tc>
        <w:tc>
          <w:tcPr>
            <w:tcW w:w="6023" w:type="dxa"/>
            <w:vAlign w:val="top"/>
          </w:tcPr>
          <w:p>
            <w:pPr>
              <w:spacing w:line="500" w:lineRule="exact"/>
              <w:rPr>
                <w:rFonts w:hint="eastAsia" w:hAnsi="宋体" w:cs="宋体"/>
                <w:color w:val="000000" w:themeColor="text1"/>
                <w:sz w:val="24"/>
                <w:szCs w:val="24"/>
                <w:lang w:val="en-US" w:eastAsia="zh-CN" w:bidi="ar-SA"/>
              </w:rPr>
            </w:pPr>
            <w:r>
              <w:rPr>
                <w:rFonts w:hint="eastAsia" w:hAnsi="宋体" w:cs="宋体"/>
                <w:color w:val="000000" w:themeColor="text1"/>
                <w:sz w:val="24"/>
                <w:szCs w:val="24"/>
                <w:lang w:val="en-US" w:eastAsia="zh-CN" w:bidi="ar-SA"/>
              </w:rPr>
              <w:t>投入的主要施工机械计划</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14</w:t>
            </w:r>
          </w:p>
        </w:tc>
        <w:tc>
          <w:tcPr>
            <w:tcW w:w="6023" w:type="dxa"/>
            <w:vAlign w:val="top"/>
          </w:tcPr>
          <w:p>
            <w:pPr>
              <w:spacing w:line="500" w:lineRule="exact"/>
              <w:rPr>
                <w:rFonts w:hint="eastAsia" w:hAnsi="宋体" w:cs="宋体"/>
                <w:color w:val="000000" w:themeColor="text1"/>
                <w:sz w:val="24"/>
                <w:szCs w:val="24"/>
                <w:lang w:val="en-US" w:eastAsia="zh-CN" w:bidi="ar-SA"/>
              </w:rPr>
            </w:pPr>
            <w:r>
              <w:rPr>
                <w:rFonts w:hint="eastAsia" w:hAnsi="宋体" w:cs="宋体"/>
                <w:color w:val="000000" w:themeColor="text1"/>
                <w:sz w:val="24"/>
                <w:szCs w:val="24"/>
                <w:lang w:val="en-US" w:eastAsia="zh-CN" w:bidi="ar-SA"/>
              </w:rPr>
              <w:t>确保工期措施</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15</w:t>
            </w:r>
          </w:p>
        </w:tc>
        <w:tc>
          <w:tcPr>
            <w:tcW w:w="6023" w:type="dxa"/>
            <w:vAlign w:val="top"/>
          </w:tcPr>
          <w:p>
            <w:pPr>
              <w:spacing w:line="500" w:lineRule="exact"/>
              <w:rPr>
                <w:rFonts w:hint="eastAsia" w:hAnsi="宋体" w:cs="宋体"/>
                <w:color w:val="000000" w:themeColor="text1"/>
                <w:sz w:val="24"/>
                <w:szCs w:val="24"/>
                <w:lang w:val="en-US" w:eastAsia="zh-CN" w:bidi="ar-SA"/>
              </w:rPr>
            </w:pPr>
            <w:r>
              <w:rPr>
                <w:rFonts w:hint="eastAsia" w:hAnsi="宋体" w:cs="宋体"/>
                <w:color w:val="000000" w:themeColor="text1"/>
                <w:sz w:val="24"/>
                <w:szCs w:val="24"/>
                <w:lang w:val="en-US" w:eastAsia="zh-CN" w:bidi="ar-SA"/>
              </w:rPr>
              <w:t>关键工艺及工程项目重点和解决方案</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16</w:t>
            </w:r>
          </w:p>
        </w:tc>
        <w:tc>
          <w:tcPr>
            <w:tcW w:w="6023" w:type="dxa"/>
            <w:vAlign w:val="top"/>
          </w:tcPr>
          <w:p>
            <w:pPr>
              <w:spacing w:line="500" w:lineRule="exact"/>
              <w:rPr>
                <w:rFonts w:hint="eastAsia" w:hAnsi="宋体" w:cs="宋体"/>
                <w:color w:val="000000" w:themeColor="text1"/>
                <w:sz w:val="24"/>
                <w:szCs w:val="24"/>
                <w:lang w:val="en-US" w:eastAsia="zh-CN" w:bidi="ar-SA"/>
              </w:rPr>
            </w:pPr>
            <w:r>
              <w:rPr>
                <w:rFonts w:hint="eastAsia" w:hAnsi="宋体" w:cs="宋体"/>
                <w:color w:val="000000" w:themeColor="text1"/>
                <w:sz w:val="24"/>
                <w:szCs w:val="24"/>
                <w:lang w:val="en-US" w:eastAsia="zh-CN" w:bidi="ar-SA"/>
              </w:rPr>
              <w:t>施工组织设计</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17</w:t>
            </w:r>
          </w:p>
        </w:tc>
        <w:tc>
          <w:tcPr>
            <w:tcW w:w="6023" w:type="dxa"/>
            <w:vAlign w:val="top"/>
          </w:tcPr>
          <w:p>
            <w:pPr>
              <w:spacing w:line="500" w:lineRule="exact"/>
              <w:rPr>
                <w:rFonts w:hint="eastAsia" w:hAnsi="宋体" w:cs="宋体"/>
                <w:color w:val="000000" w:themeColor="text1"/>
                <w:sz w:val="24"/>
                <w:szCs w:val="24"/>
                <w:lang w:val="en-US" w:eastAsia="zh-CN" w:bidi="ar-SA"/>
              </w:rPr>
            </w:pPr>
            <w:r>
              <w:rPr>
                <w:rFonts w:hint="eastAsia" w:hAnsi="宋体" w:cs="宋体"/>
                <w:color w:val="000000" w:themeColor="text1"/>
                <w:sz w:val="24"/>
                <w:szCs w:val="24"/>
                <w:lang w:val="en-US" w:eastAsia="zh-CN" w:bidi="ar-SA"/>
              </w:rPr>
              <w:t>施工人员配备</w:t>
            </w:r>
          </w:p>
        </w:tc>
        <w:tc>
          <w:tcPr>
            <w:tcW w:w="1843" w:type="dxa"/>
          </w:tcPr>
          <w:p>
            <w:pPr>
              <w:spacing w:line="500" w:lineRule="exact"/>
              <w:jc w:val="center"/>
              <w:rPr>
                <w:sz w:val="24"/>
                <w:lang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18</w:t>
            </w:r>
          </w:p>
        </w:tc>
        <w:tc>
          <w:tcPr>
            <w:tcW w:w="6023" w:type="dxa"/>
            <w:vAlign w:val="top"/>
          </w:tcPr>
          <w:p>
            <w:pPr>
              <w:spacing w:line="500" w:lineRule="exact"/>
              <w:rPr>
                <w:rFonts w:hint="eastAsia" w:hAnsi="宋体" w:cs="宋体"/>
                <w:color w:val="000000" w:themeColor="text1"/>
                <w:sz w:val="24"/>
                <w:szCs w:val="24"/>
                <w:lang w:val="en-US" w:eastAsia="zh-CN" w:bidi="ar-SA"/>
              </w:rPr>
            </w:pPr>
            <w:r>
              <w:rPr>
                <w:rFonts w:hint="eastAsia" w:hAnsi="宋体" w:cs="宋体"/>
                <w:color w:val="000000" w:themeColor="text1"/>
                <w:sz w:val="24"/>
                <w:szCs w:val="24"/>
                <w:lang w:val="en-US" w:eastAsia="zh-CN" w:bidi="ar-SA"/>
              </w:rPr>
              <w:t>材料所选用品牌及型号</w:t>
            </w:r>
          </w:p>
        </w:tc>
        <w:tc>
          <w:tcPr>
            <w:tcW w:w="1843" w:type="dxa"/>
          </w:tcPr>
          <w:p>
            <w:pPr>
              <w:spacing w:line="500" w:lineRule="exact"/>
              <w:jc w:val="center"/>
              <w:rPr>
                <w:rFonts w:hint="eastAsia"/>
                <w:b/>
                <w:bCs/>
                <w:sz w:val="24"/>
                <w:lang w:val="en-US" w:eastAsia="zh-CN"/>
              </w:rPr>
            </w:pPr>
            <w:r>
              <w:rPr>
                <w:rFonts w:hint="eastAsia"/>
                <w:b/>
                <w:bCs/>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eastAsia="宋体"/>
                <w:sz w:val="24"/>
                <w:lang w:val="en-US" w:eastAsia="zh-CN"/>
              </w:rPr>
            </w:pPr>
            <w:r>
              <w:rPr>
                <w:rFonts w:hint="eastAsia"/>
                <w:sz w:val="24"/>
                <w:lang w:val="en-US" w:eastAsia="zh-CN"/>
              </w:rPr>
              <w:t>19</w:t>
            </w:r>
          </w:p>
        </w:tc>
        <w:tc>
          <w:tcPr>
            <w:tcW w:w="6023" w:type="dxa"/>
            <w:vAlign w:val="top"/>
          </w:tcPr>
          <w:p>
            <w:pPr>
              <w:spacing w:line="500" w:lineRule="exact"/>
              <w:rPr>
                <w:rFonts w:hint="eastAsia" w:eastAsia="宋体"/>
                <w:sz w:val="24"/>
                <w:lang w:eastAsia="zh-CN"/>
              </w:rPr>
            </w:pPr>
            <w:r>
              <w:rPr>
                <w:rFonts w:hint="eastAsia"/>
                <w:sz w:val="24"/>
                <w:lang w:val="en-US" w:eastAsia="zh-CN"/>
              </w:rPr>
              <w:t>商务</w:t>
            </w:r>
            <w:r>
              <w:rPr>
                <w:rFonts w:hint="eastAsia"/>
                <w:sz w:val="24"/>
              </w:rPr>
              <w:t>报价单</w:t>
            </w:r>
          </w:p>
        </w:tc>
        <w:tc>
          <w:tcPr>
            <w:tcW w:w="1843" w:type="dxa"/>
          </w:tcPr>
          <w:p>
            <w:pPr>
              <w:spacing w:line="500" w:lineRule="exact"/>
              <w:jc w:val="center"/>
              <w:rPr>
                <w:sz w:val="24"/>
                <w:lang w:eastAsia="zh-CN"/>
              </w:rPr>
            </w:pPr>
            <w:r>
              <w:rPr>
                <w:rFonts w:hint="eastAsia"/>
                <w:b/>
                <w:bCs/>
                <w:sz w:val="24"/>
                <w:lang w:val="en-US" w:eastAsia="zh-CN"/>
              </w:rPr>
              <w:t>商务文件</w:t>
            </w:r>
          </w:p>
        </w:tc>
      </w:tr>
    </w:tbl>
    <w:p>
      <w:pPr>
        <w:spacing w:line="500" w:lineRule="exact"/>
        <w:jc w:val="center"/>
        <w:rPr>
          <w:b/>
          <w:bCs/>
          <w:sz w:val="24"/>
        </w:rPr>
      </w:pPr>
    </w:p>
    <w:p>
      <w:pPr>
        <w:pStyle w:val="2"/>
      </w:pPr>
    </w:p>
    <w:p>
      <w:pPr>
        <w:spacing w:line="500" w:lineRule="exact"/>
        <w:jc w:val="both"/>
        <w:rPr>
          <w:rFonts w:hint="default" w:eastAsia="宋体"/>
          <w:b/>
          <w:bCs/>
          <w:sz w:val="36"/>
          <w:szCs w:val="36"/>
          <w:lang w:val="en-US" w:eastAsia="zh-CN"/>
        </w:rPr>
      </w:pPr>
      <w:r>
        <w:rPr>
          <w:rFonts w:hint="eastAsia"/>
          <w:b/>
          <w:bCs/>
          <w:sz w:val="36"/>
          <w:szCs w:val="36"/>
          <w:lang w:val="en-US" w:eastAsia="zh-CN"/>
        </w:rPr>
        <w:t>技术文件1、</w:t>
      </w:r>
    </w:p>
    <w:p>
      <w:pPr>
        <w:spacing w:line="500" w:lineRule="exact"/>
        <w:jc w:val="center"/>
        <w:rPr>
          <w:b/>
          <w:bCs/>
          <w:sz w:val="36"/>
          <w:szCs w:val="36"/>
        </w:rPr>
      </w:pPr>
      <w:r>
        <w:rPr>
          <w:rFonts w:hint="eastAsia"/>
          <w:b/>
          <w:bCs/>
          <w:sz w:val="36"/>
          <w:szCs w:val="36"/>
        </w:rPr>
        <w:t>参选书</w:t>
      </w:r>
    </w:p>
    <w:p>
      <w:pPr>
        <w:spacing w:line="500" w:lineRule="exact"/>
        <w:rPr>
          <w:sz w:val="24"/>
          <w:lang w:eastAsia="zh-CN"/>
        </w:rPr>
      </w:pPr>
      <w:r>
        <w:rPr>
          <w:rFonts w:hint="eastAsia"/>
          <w:sz w:val="24"/>
          <w:lang w:eastAsia="zh-CN"/>
        </w:rPr>
        <w:t>致：福建福海创石油化工有限公司</w:t>
      </w:r>
    </w:p>
    <w:p>
      <w:pPr>
        <w:spacing w:line="500" w:lineRule="exact"/>
        <w:ind w:firstLine="480" w:firstLineChars="200"/>
        <w:rPr>
          <w:sz w:val="24"/>
          <w:lang w:eastAsia="zh-CN"/>
        </w:rPr>
      </w:pPr>
      <w:r>
        <w:rPr>
          <w:rFonts w:hint="eastAsia"/>
          <w:sz w:val="24"/>
          <w:lang w:eastAsia="zh-CN"/>
        </w:rPr>
        <w:t xml:space="preserve"> 根据贵方的比选文件， 我公司</w:t>
      </w:r>
      <w:r>
        <w:rPr>
          <w:rFonts w:hint="eastAsia" w:cs="Times New Roman"/>
          <w:color w:val="00B050"/>
          <w:sz w:val="28"/>
          <w:szCs w:val="28"/>
          <w:u w:val="single"/>
          <w:lang w:eastAsia="zh-CN"/>
        </w:rPr>
        <w:t>单位名称</w:t>
      </w:r>
      <w:r>
        <w:rPr>
          <w:rFonts w:hint="eastAsia"/>
          <w:sz w:val="24"/>
          <w:lang w:eastAsia="zh-CN"/>
        </w:rPr>
        <w:t>递交下述文件，并对此负责。</w:t>
      </w:r>
    </w:p>
    <w:p>
      <w:pPr>
        <w:spacing w:line="500" w:lineRule="exact"/>
        <w:ind w:firstLine="480" w:firstLineChars="200"/>
        <w:rPr>
          <w:sz w:val="24"/>
          <w:lang w:eastAsia="zh-CN"/>
        </w:rPr>
      </w:pPr>
      <w:r>
        <w:rPr>
          <w:rFonts w:hint="eastAsia"/>
          <w:sz w:val="24"/>
          <w:lang w:eastAsia="zh-CN"/>
        </w:rPr>
        <w:t>（1）参选文件</w:t>
      </w:r>
    </w:p>
    <w:p>
      <w:pPr>
        <w:spacing w:line="500" w:lineRule="exact"/>
        <w:ind w:firstLine="480" w:firstLineChars="200"/>
        <w:rPr>
          <w:sz w:val="24"/>
          <w:lang w:eastAsia="zh-CN"/>
        </w:rPr>
      </w:pPr>
      <w:r>
        <w:rPr>
          <w:rFonts w:hint="eastAsia"/>
          <w:sz w:val="24"/>
          <w:lang w:eastAsia="zh-CN"/>
        </w:rPr>
        <w:t>（2）参选报价单</w:t>
      </w:r>
    </w:p>
    <w:p>
      <w:pPr>
        <w:spacing w:line="500" w:lineRule="exact"/>
        <w:ind w:firstLine="480" w:firstLineChars="200"/>
        <w:rPr>
          <w:sz w:val="24"/>
          <w:lang w:eastAsia="zh-CN"/>
        </w:rPr>
      </w:pPr>
      <w:r>
        <w:rPr>
          <w:rFonts w:hint="eastAsia"/>
          <w:sz w:val="24"/>
          <w:lang w:eastAsia="zh-CN"/>
        </w:rPr>
        <w:t xml:space="preserve"> 据此参选书，我公司</w:t>
      </w:r>
      <w:r>
        <w:rPr>
          <w:rFonts w:hint="eastAsia"/>
          <w:sz w:val="24"/>
          <w:lang w:val="en-US" w:eastAsia="zh-CN"/>
        </w:rPr>
        <w:t>及法人代表</w:t>
      </w:r>
      <w:r>
        <w:rPr>
          <w:rFonts w:hint="eastAsia"/>
          <w:sz w:val="24"/>
          <w:lang w:eastAsia="zh-CN"/>
        </w:rPr>
        <w:t>宣布同意如下：</w:t>
      </w:r>
    </w:p>
    <w:p>
      <w:pPr>
        <w:spacing w:line="500" w:lineRule="exact"/>
        <w:rPr>
          <w:sz w:val="24"/>
          <w:lang w:eastAsia="zh-CN"/>
        </w:rPr>
      </w:pPr>
      <w:r>
        <w:rPr>
          <w:rFonts w:hint="eastAsia"/>
          <w:sz w:val="24"/>
          <w:lang w:eastAsia="zh-CN"/>
        </w:rPr>
        <w:t xml:space="preserve">     1、所递交的文件真实合法有效，且不存在任何虚假陈述或记载。</w:t>
      </w:r>
    </w:p>
    <w:p>
      <w:pPr>
        <w:spacing w:line="500" w:lineRule="exact"/>
        <w:rPr>
          <w:sz w:val="24"/>
          <w:lang w:eastAsia="zh-CN"/>
        </w:rPr>
      </w:pPr>
      <w:r>
        <w:rPr>
          <w:rFonts w:hint="eastAsia"/>
          <w:sz w:val="24"/>
          <w:lang w:eastAsia="zh-CN"/>
        </w:rPr>
        <w:t xml:space="preserve">     2、我方将履行比选文件规定的每一项要求：如业主中选，将严格按照服务合同约定履行各项义务。</w:t>
      </w:r>
    </w:p>
    <w:p>
      <w:pPr>
        <w:spacing w:line="500" w:lineRule="exact"/>
        <w:rPr>
          <w:sz w:val="24"/>
          <w:lang w:eastAsia="zh-CN"/>
        </w:rPr>
      </w:pPr>
      <w:r>
        <w:rPr>
          <w:rFonts w:hint="eastAsia"/>
          <w:sz w:val="24"/>
          <w:lang w:eastAsia="zh-CN"/>
        </w:rPr>
        <w:t xml:space="preserve">     3、我公司报价有效期为比选文件收取时间截止期后30个工作日，如中选，有效期将延长至合同执行完毕。</w:t>
      </w:r>
    </w:p>
    <w:p>
      <w:pPr>
        <w:spacing w:line="500" w:lineRule="exact"/>
        <w:ind w:firstLine="480" w:firstLineChars="200"/>
        <w:rPr>
          <w:sz w:val="24"/>
          <w:lang w:eastAsia="zh-CN"/>
        </w:rPr>
      </w:pPr>
    </w:p>
    <w:p>
      <w:pPr>
        <w:spacing w:line="500" w:lineRule="exact"/>
        <w:ind w:firstLine="480" w:firstLineChars="200"/>
        <w:rPr>
          <w:sz w:val="24"/>
          <w:lang w:eastAsia="zh-CN"/>
        </w:rPr>
      </w:pPr>
    </w:p>
    <w:p>
      <w:pPr>
        <w:pStyle w:val="2"/>
      </w:pPr>
    </w:p>
    <w:p>
      <w:pPr>
        <w:pStyle w:val="2"/>
        <w:jc w:val="center"/>
        <w:rPr>
          <w:rFonts w:ascii="Times New Roman" w:hAnsi="Times New Roman"/>
          <w:kern w:val="2"/>
          <w:sz w:val="24"/>
          <w:szCs w:val="24"/>
        </w:rPr>
      </w:pPr>
      <w:r>
        <w:rPr>
          <w:rFonts w:hint="eastAsia" w:ascii="Times New Roman" w:hAnsi="Times New Roman"/>
          <w:kern w:val="2"/>
          <w:sz w:val="24"/>
          <w:szCs w:val="24"/>
        </w:rPr>
        <w:t xml:space="preserve">                     </w:t>
      </w:r>
      <w:r>
        <w:rPr>
          <w:rFonts w:ascii="Times New Roman" w:hAnsi="Times New Roman"/>
          <w:kern w:val="2"/>
          <w:sz w:val="24"/>
          <w:szCs w:val="24"/>
        </w:rPr>
        <w:t xml:space="preserve">                </w:t>
      </w:r>
      <w:r>
        <w:rPr>
          <w:rFonts w:hint="eastAsia" w:ascii="Times New Roman" w:hAnsi="Times New Roman"/>
          <w:kern w:val="2"/>
          <w:sz w:val="24"/>
          <w:szCs w:val="24"/>
        </w:rPr>
        <w:t>参  选  人：</w:t>
      </w:r>
      <w:r>
        <w:rPr>
          <w:rFonts w:hint="eastAsia" w:hAnsi="宋体"/>
          <w:color w:val="00B050"/>
          <w:kern w:val="2"/>
          <w:sz w:val="28"/>
          <w:szCs w:val="28"/>
        </w:rPr>
        <w:t>（单位名称）</w:t>
      </w:r>
    </w:p>
    <w:p>
      <w:pPr>
        <w:pStyle w:val="2"/>
        <w:ind w:firstLine="420"/>
        <w:jc w:val="center"/>
        <w:rPr>
          <w:rFonts w:ascii="Times New Roman" w:hAnsi="Times New Roman"/>
          <w:kern w:val="2"/>
          <w:sz w:val="24"/>
          <w:szCs w:val="24"/>
        </w:rPr>
      </w:pPr>
      <w:r>
        <w:rPr>
          <w:rFonts w:hint="eastAsia" w:ascii="Times New Roman" w:hAnsi="Times New Roman"/>
          <w:kern w:val="2"/>
          <w:sz w:val="24"/>
          <w:szCs w:val="24"/>
        </w:rPr>
        <w:t xml:space="preserve">       法定代表人：</w:t>
      </w:r>
    </w:p>
    <w:p>
      <w:pPr>
        <w:pStyle w:val="2"/>
        <w:jc w:val="center"/>
      </w:pPr>
    </w:p>
    <w:p>
      <w:pPr>
        <w:pStyle w:val="2"/>
        <w:jc w:val="center"/>
      </w:pPr>
    </w:p>
    <w:p>
      <w:pPr>
        <w:pStyle w:val="2"/>
        <w:jc w:val="center"/>
      </w:pPr>
    </w:p>
    <w:p>
      <w:pPr>
        <w:pStyle w:val="2"/>
        <w:jc w:val="center"/>
      </w:pPr>
    </w:p>
    <w:p>
      <w:pPr>
        <w:pStyle w:val="2"/>
        <w:jc w:val="center"/>
      </w:pPr>
    </w:p>
    <w:p>
      <w:pPr>
        <w:pStyle w:val="2"/>
        <w:jc w:val="center"/>
        <w:rPr>
          <w:color w:val="4E6127"/>
        </w:rPr>
      </w:pPr>
    </w:p>
    <w:p>
      <w:pPr>
        <w:pStyle w:val="2"/>
        <w:jc w:val="center"/>
      </w:pPr>
    </w:p>
    <w:p>
      <w:pPr>
        <w:pStyle w:val="2"/>
        <w:jc w:val="center"/>
      </w:pPr>
    </w:p>
    <w:p>
      <w:pPr>
        <w:pStyle w:val="2"/>
        <w:jc w:val="center"/>
      </w:pPr>
    </w:p>
    <w:p>
      <w:pPr>
        <w:pStyle w:val="2"/>
        <w:jc w:val="both"/>
        <w:rPr>
          <w:rFonts w:ascii="Times New Roman" w:hAnsi="Times New Roman" w:cs="Times New Roman"/>
          <w:b/>
          <w:bCs/>
          <w:sz w:val="36"/>
          <w:szCs w:val="36"/>
          <w:lang w:eastAsia="zh-CN"/>
        </w:rPr>
      </w:pPr>
      <w:r>
        <w:rPr>
          <w:rFonts w:hint="eastAsia"/>
          <w:lang w:val="en-US" w:eastAsia="zh-CN"/>
        </w:rPr>
        <w:t>2、</w:t>
      </w:r>
      <w:r>
        <w:rPr>
          <w:rFonts w:hint="eastAsia" w:ascii="Times New Roman" w:hAnsi="Times New Roman" w:cs="Times New Roman"/>
          <w:b/>
          <w:bCs/>
          <w:sz w:val="36"/>
          <w:szCs w:val="36"/>
          <w:lang w:eastAsia="zh-CN"/>
        </w:rPr>
        <w:t>法定代表人身份证复印件（正反面）</w:t>
      </w:r>
    </w:p>
    <w:p>
      <w:pPr>
        <w:spacing w:line="500" w:lineRule="exact"/>
        <w:jc w:val="center"/>
        <w:rPr>
          <w:b/>
          <w:bCs/>
          <w:color w:val="4E6127"/>
          <w:sz w:val="36"/>
          <w:szCs w:val="36"/>
          <w:lang w:eastAsia="zh-CN"/>
        </w:rPr>
      </w:pPr>
    </w:p>
    <w:p>
      <w:pPr>
        <w:spacing w:line="500" w:lineRule="exact"/>
        <w:jc w:val="center"/>
        <w:rPr>
          <w:b/>
          <w:bCs/>
          <w:color w:val="4E6127"/>
          <w:sz w:val="36"/>
          <w:szCs w:val="36"/>
          <w:lang w:eastAsia="zh-CN"/>
        </w:rPr>
      </w:pPr>
    </w:p>
    <w:p>
      <w:pPr>
        <w:spacing w:line="500" w:lineRule="exact"/>
        <w:jc w:val="center"/>
        <w:rPr>
          <w:b/>
          <w:bCs/>
          <w:color w:val="4E6127"/>
          <w:sz w:val="36"/>
          <w:szCs w:val="36"/>
          <w:lang w:eastAsia="zh-CN"/>
        </w:rPr>
      </w:pPr>
    </w:p>
    <w:p>
      <w:pPr>
        <w:spacing w:line="500" w:lineRule="exact"/>
        <w:jc w:val="both"/>
        <w:rPr>
          <w:rFonts w:hint="eastAsia"/>
          <w:b/>
          <w:bCs/>
          <w:sz w:val="36"/>
          <w:szCs w:val="36"/>
          <w:lang w:eastAsia="zh-CN"/>
        </w:rPr>
      </w:pPr>
      <w:r>
        <w:rPr>
          <w:rFonts w:hint="eastAsia"/>
          <w:b/>
          <w:bCs/>
          <w:color w:val="4E6127"/>
          <w:sz w:val="36"/>
          <w:szCs w:val="36"/>
          <w:lang w:val="en-US" w:eastAsia="zh-CN"/>
        </w:rPr>
        <w:t>3、</w:t>
      </w:r>
      <w:r>
        <w:rPr>
          <w:rFonts w:hint="eastAsia"/>
          <w:b/>
          <w:bCs/>
          <w:sz w:val="36"/>
          <w:szCs w:val="36"/>
          <w:lang w:eastAsia="zh-CN"/>
        </w:rPr>
        <w:t>营业执照复印件</w:t>
      </w:r>
    </w:p>
    <w:p>
      <w:pPr>
        <w:pStyle w:val="2"/>
        <w:rPr>
          <w:rFonts w:hint="eastAsia"/>
          <w:b/>
          <w:bCs/>
          <w:sz w:val="36"/>
          <w:szCs w:val="36"/>
          <w:lang w:eastAsia="zh-CN"/>
        </w:rPr>
      </w:pPr>
    </w:p>
    <w:p>
      <w:pPr>
        <w:pStyle w:val="2"/>
        <w:rPr>
          <w:rFonts w:hint="eastAsia"/>
          <w:b/>
          <w:bCs/>
          <w:sz w:val="36"/>
          <w:szCs w:val="36"/>
          <w:lang w:eastAsia="zh-CN"/>
        </w:rPr>
      </w:pPr>
    </w:p>
    <w:p>
      <w:pPr>
        <w:pStyle w:val="2"/>
        <w:rPr>
          <w:rFonts w:hint="eastAsia"/>
          <w:b/>
          <w:bCs/>
          <w:sz w:val="36"/>
          <w:szCs w:val="36"/>
          <w:lang w:eastAsia="zh-CN"/>
        </w:rPr>
      </w:pPr>
    </w:p>
    <w:p>
      <w:pPr>
        <w:pStyle w:val="2"/>
        <w:rPr>
          <w:rFonts w:hint="eastAsia" w:ascii="宋体" w:hAnsi="宋体" w:eastAsia="宋体" w:cs="宋体"/>
          <w:b/>
          <w:bCs/>
          <w:sz w:val="36"/>
          <w:szCs w:val="36"/>
          <w:lang w:val="en-US" w:eastAsia="zh-CN" w:bidi="ar-SA"/>
        </w:rPr>
      </w:pPr>
      <w:r>
        <w:rPr>
          <w:rFonts w:hint="eastAsia"/>
          <w:b/>
          <w:bCs/>
          <w:sz w:val="36"/>
          <w:szCs w:val="36"/>
          <w:lang w:val="en-US" w:eastAsia="zh-CN"/>
        </w:rPr>
        <w:t>4、</w:t>
      </w:r>
      <w:r>
        <w:rPr>
          <w:rFonts w:hint="eastAsia" w:ascii="宋体" w:hAnsi="宋体" w:eastAsia="宋体" w:cs="宋体"/>
          <w:b/>
          <w:bCs/>
          <w:sz w:val="36"/>
          <w:szCs w:val="36"/>
          <w:lang w:val="en-US" w:eastAsia="zh-CN" w:bidi="ar-SA"/>
        </w:rPr>
        <w:t>房屋建筑工程施工二级资质证明文件及施工安全许可证复印件</w:t>
      </w:r>
    </w:p>
    <w:p>
      <w:pPr>
        <w:pStyle w:val="2"/>
        <w:jc w:val="center"/>
      </w:pPr>
    </w:p>
    <w:p>
      <w:pPr>
        <w:pStyle w:val="2"/>
        <w:jc w:val="center"/>
      </w:pPr>
    </w:p>
    <w:p>
      <w:pPr>
        <w:pStyle w:val="2"/>
        <w:numPr>
          <w:ilvl w:val="0"/>
          <w:numId w:val="7"/>
        </w:numPr>
        <w:rPr>
          <w:rFonts w:hint="eastAsia"/>
          <w:b/>
          <w:bCs/>
          <w:sz w:val="36"/>
          <w:szCs w:val="36"/>
          <w:lang w:val="en-US" w:eastAsia="zh-CN"/>
        </w:rPr>
      </w:pPr>
      <w:r>
        <w:rPr>
          <w:rFonts w:hint="eastAsia"/>
          <w:b/>
          <w:bCs/>
          <w:sz w:val="36"/>
          <w:szCs w:val="36"/>
          <w:lang w:val="en-US" w:eastAsia="zh-CN"/>
        </w:rPr>
        <w:t>施工管理人员上岗证书复印件</w:t>
      </w:r>
    </w:p>
    <w:p>
      <w:pPr>
        <w:pStyle w:val="2"/>
        <w:widowControl w:val="0"/>
        <w:numPr>
          <w:ilvl w:val="0"/>
          <w:numId w:val="0"/>
        </w:numPr>
        <w:adjustRightInd w:val="0"/>
        <w:spacing w:line="312" w:lineRule="atLeast"/>
        <w:jc w:val="both"/>
        <w:textAlignment w:val="baseline"/>
        <w:rPr>
          <w:rFonts w:hint="eastAsia"/>
          <w:b/>
          <w:bCs/>
          <w:sz w:val="36"/>
          <w:szCs w:val="36"/>
          <w:lang w:val="en-US" w:eastAsia="zh-CN"/>
        </w:rPr>
      </w:pPr>
    </w:p>
    <w:p>
      <w:pPr>
        <w:pStyle w:val="2"/>
        <w:widowControl w:val="0"/>
        <w:numPr>
          <w:ilvl w:val="0"/>
          <w:numId w:val="0"/>
        </w:numPr>
        <w:adjustRightInd w:val="0"/>
        <w:spacing w:line="312" w:lineRule="atLeast"/>
        <w:jc w:val="both"/>
        <w:textAlignment w:val="baseline"/>
        <w:rPr>
          <w:rFonts w:hint="eastAsia"/>
          <w:b/>
          <w:bCs/>
          <w:sz w:val="36"/>
          <w:szCs w:val="36"/>
          <w:lang w:val="en-US" w:eastAsia="zh-CN"/>
        </w:rPr>
      </w:pPr>
    </w:p>
    <w:p>
      <w:pPr>
        <w:pStyle w:val="2"/>
        <w:numPr>
          <w:ilvl w:val="0"/>
          <w:numId w:val="7"/>
        </w:numPr>
        <w:rPr>
          <w:rFonts w:hint="eastAsia"/>
          <w:b/>
          <w:bCs/>
          <w:sz w:val="36"/>
          <w:szCs w:val="36"/>
          <w:lang w:val="en-US" w:eastAsia="zh-CN"/>
        </w:rPr>
      </w:pPr>
      <w:r>
        <w:rPr>
          <w:rFonts w:hint="eastAsia"/>
          <w:b/>
          <w:bCs/>
          <w:sz w:val="36"/>
          <w:szCs w:val="36"/>
          <w:lang w:val="en-US" w:eastAsia="zh-CN"/>
        </w:rPr>
        <w:t>建筑类二级建造师项目经理、工程师以上技术负责人证书复印件</w:t>
      </w:r>
    </w:p>
    <w:p>
      <w:pPr>
        <w:pStyle w:val="2"/>
        <w:widowControl w:val="0"/>
        <w:numPr>
          <w:ilvl w:val="0"/>
          <w:numId w:val="0"/>
        </w:numPr>
        <w:adjustRightInd w:val="0"/>
        <w:spacing w:line="312" w:lineRule="atLeast"/>
        <w:jc w:val="both"/>
        <w:textAlignment w:val="baseline"/>
        <w:rPr>
          <w:rFonts w:hint="eastAsia" w:cs="宋体"/>
          <w:color w:val="000000" w:themeColor="text1"/>
          <w:sz w:val="24"/>
          <w:szCs w:val="24"/>
          <w:lang w:val="en-US" w:eastAsia="zh-CN" w:bidi="ar-SA"/>
        </w:rPr>
      </w:pPr>
    </w:p>
    <w:p>
      <w:pPr>
        <w:pStyle w:val="2"/>
        <w:widowControl w:val="0"/>
        <w:numPr>
          <w:ilvl w:val="0"/>
          <w:numId w:val="0"/>
        </w:numPr>
        <w:adjustRightInd w:val="0"/>
        <w:spacing w:line="312" w:lineRule="atLeast"/>
        <w:jc w:val="both"/>
        <w:textAlignment w:val="baseline"/>
        <w:rPr>
          <w:rFonts w:hint="eastAsia" w:cs="宋体"/>
          <w:color w:val="000000" w:themeColor="text1"/>
          <w:sz w:val="24"/>
          <w:szCs w:val="24"/>
          <w:lang w:val="en-US" w:eastAsia="zh-CN" w:bidi="ar-SA"/>
        </w:rPr>
      </w:pPr>
    </w:p>
    <w:p>
      <w:pPr>
        <w:pStyle w:val="2"/>
        <w:widowControl w:val="0"/>
        <w:numPr>
          <w:ilvl w:val="0"/>
          <w:numId w:val="0"/>
        </w:numPr>
        <w:adjustRightInd w:val="0"/>
        <w:spacing w:line="312" w:lineRule="atLeast"/>
        <w:jc w:val="both"/>
        <w:textAlignment w:val="baseline"/>
        <w:rPr>
          <w:rFonts w:hint="eastAsia" w:cs="宋体"/>
          <w:color w:val="000000" w:themeColor="text1"/>
          <w:sz w:val="24"/>
          <w:szCs w:val="24"/>
          <w:lang w:val="en-US" w:eastAsia="zh-CN" w:bidi="ar-SA"/>
        </w:rPr>
      </w:pPr>
    </w:p>
    <w:p>
      <w:pPr>
        <w:pStyle w:val="2"/>
        <w:numPr>
          <w:ilvl w:val="0"/>
          <w:numId w:val="7"/>
        </w:numPr>
        <w:rPr>
          <w:rFonts w:hint="eastAsia"/>
          <w:b/>
          <w:bCs/>
          <w:sz w:val="36"/>
          <w:szCs w:val="36"/>
          <w:lang w:val="en-US" w:eastAsia="zh-CN"/>
        </w:rPr>
      </w:pPr>
      <w:r>
        <w:rPr>
          <w:rFonts w:hint="eastAsia"/>
          <w:b/>
          <w:bCs/>
          <w:sz w:val="36"/>
          <w:szCs w:val="36"/>
          <w:lang w:val="en-US" w:eastAsia="zh-CN"/>
        </w:rPr>
        <w:t>省级以上建设行政主管部门颁发的《建设工程质量检测机构资质证书》和省级以上质量技术监督部门颁发的资质认定证书复印件</w:t>
      </w:r>
    </w:p>
    <w:p>
      <w:pPr>
        <w:pStyle w:val="2"/>
        <w:numPr>
          <w:ilvl w:val="0"/>
          <w:numId w:val="0"/>
        </w:numPr>
        <w:rPr>
          <w:rFonts w:hint="eastAsia"/>
          <w:b/>
          <w:bCs/>
          <w:sz w:val="36"/>
          <w:szCs w:val="36"/>
          <w:lang w:val="en-US" w:eastAsia="zh-CN"/>
        </w:rPr>
      </w:pPr>
    </w:p>
    <w:p>
      <w:pPr>
        <w:pStyle w:val="2"/>
        <w:numPr>
          <w:ilvl w:val="0"/>
          <w:numId w:val="7"/>
        </w:numPr>
        <w:rPr>
          <w:rFonts w:hint="eastAsia"/>
          <w:b/>
          <w:bCs/>
          <w:sz w:val="36"/>
          <w:szCs w:val="36"/>
          <w:lang w:val="en-US" w:eastAsia="zh-CN"/>
        </w:rPr>
      </w:pPr>
      <w:r>
        <w:rPr>
          <w:rFonts w:hint="eastAsia"/>
          <w:b/>
          <w:bCs/>
          <w:sz w:val="36"/>
          <w:szCs w:val="36"/>
          <w:lang w:val="en-US" w:eastAsia="zh-CN"/>
        </w:rPr>
        <w:t>施工方案</w:t>
      </w:r>
    </w:p>
    <w:p>
      <w:pPr>
        <w:pStyle w:val="2"/>
        <w:widowControl w:val="0"/>
        <w:numPr>
          <w:ilvl w:val="0"/>
          <w:numId w:val="0"/>
        </w:numPr>
        <w:adjustRightInd w:val="0"/>
        <w:spacing w:line="312" w:lineRule="atLeast"/>
        <w:jc w:val="both"/>
        <w:textAlignment w:val="baseline"/>
        <w:rPr>
          <w:rFonts w:hint="eastAsia"/>
          <w:b/>
          <w:bCs/>
          <w:sz w:val="36"/>
          <w:szCs w:val="36"/>
          <w:lang w:val="en-US" w:eastAsia="zh-CN"/>
        </w:rPr>
      </w:pPr>
    </w:p>
    <w:p>
      <w:pPr>
        <w:pStyle w:val="2"/>
        <w:numPr>
          <w:ilvl w:val="0"/>
          <w:numId w:val="7"/>
        </w:numPr>
        <w:rPr>
          <w:rFonts w:hint="default"/>
          <w:b/>
          <w:bCs/>
          <w:sz w:val="36"/>
          <w:szCs w:val="36"/>
          <w:lang w:val="en-US" w:eastAsia="zh-CN"/>
        </w:rPr>
      </w:pPr>
      <w:r>
        <w:rPr>
          <w:rFonts w:hint="eastAsia"/>
          <w:b/>
          <w:bCs/>
          <w:sz w:val="36"/>
          <w:szCs w:val="36"/>
          <w:lang w:val="en-US" w:eastAsia="zh-CN"/>
        </w:rPr>
        <w:t>工程质量的技术措施</w:t>
      </w:r>
    </w:p>
    <w:p>
      <w:pPr>
        <w:pStyle w:val="2"/>
        <w:widowControl w:val="0"/>
        <w:numPr>
          <w:ilvl w:val="0"/>
          <w:numId w:val="0"/>
        </w:numPr>
        <w:adjustRightInd w:val="0"/>
        <w:spacing w:line="312" w:lineRule="atLeast"/>
        <w:jc w:val="both"/>
        <w:textAlignment w:val="baseline"/>
        <w:rPr>
          <w:rFonts w:hint="eastAsia"/>
          <w:b/>
          <w:bCs/>
          <w:sz w:val="36"/>
          <w:szCs w:val="36"/>
          <w:lang w:val="en-US" w:eastAsia="zh-CN"/>
        </w:rPr>
      </w:pPr>
    </w:p>
    <w:p>
      <w:pPr>
        <w:pStyle w:val="2"/>
        <w:widowControl w:val="0"/>
        <w:numPr>
          <w:ilvl w:val="0"/>
          <w:numId w:val="7"/>
        </w:numPr>
        <w:adjustRightInd w:val="0"/>
        <w:spacing w:line="312" w:lineRule="atLeast"/>
        <w:ind w:left="0" w:leftChars="0" w:firstLine="0" w:firstLineChars="0"/>
        <w:jc w:val="both"/>
        <w:textAlignment w:val="baseline"/>
        <w:rPr>
          <w:rFonts w:hint="eastAsia"/>
          <w:b/>
          <w:bCs/>
          <w:sz w:val="36"/>
          <w:szCs w:val="36"/>
          <w:lang w:val="en-US" w:eastAsia="zh-CN"/>
        </w:rPr>
      </w:pPr>
      <w:r>
        <w:rPr>
          <w:rFonts w:hint="eastAsia"/>
          <w:b/>
          <w:bCs/>
          <w:sz w:val="36"/>
          <w:szCs w:val="36"/>
          <w:lang w:val="en-US" w:eastAsia="zh-CN"/>
        </w:rPr>
        <w:t>安全生产的技术措施</w:t>
      </w:r>
    </w:p>
    <w:p>
      <w:pPr>
        <w:pStyle w:val="2"/>
        <w:widowControl w:val="0"/>
        <w:numPr>
          <w:ilvl w:val="0"/>
          <w:numId w:val="0"/>
        </w:numPr>
        <w:adjustRightInd w:val="0"/>
        <w:spacing w:line="312" w:lineRule="atLeast"/>
        <w:jc w:val="both"/>
        <w:textAlignment w:val="baseline"/>
        <w:rPr>
          <w:rFonts w:hint="default"/>
          <w:b/>
          <w:bCs/>
          <w:sz w:val="36"/>
          <w:szCs w:val="36"/>
          <w:lang w:val="en-US" w:eastAsia="zh-CN"/>
        </w:rPr>
      </w:pPr>
    </w:p>
    <w:p>
      <w:pPr>
        <w:pStyle w:val="2"/>
        <w:widowControl w:val="0"/>
        <w:numPr>
          <w:ilvl w:val="0"/>
          <w:numId w:val="7"/>
        </w:numPr>
        <w:adjustRightInd w:val="0"/>
        <w:spacing w:line="312" w:lineRule="atLeast"/>
        <w:ind w:left="0" w:leftChars="0" w:firstLine="0" w:firstLineChars="0"/>
        <w:jc w:val="both"/>
        <w:textAlignment w:val="baseline"/>
        <w:rPr>
          <w:rFonts w:hint="default"/>
          <w:b/>
          <w:bCs/>
          <w:sz w:val="36"/>
          <w:szCs w:val="36"/>
          <w:lang w:val="en-US" w:eastAsia="zh-CN"/>
        </w:rPr>
      </w:pPr>
      <w:r>
        <w:rPr>
          <w:rFonts w:hint="eastAsia"/>
          <w:b/>
          <w:bCs/>
          <w:sz w:val="36"/>
          <w:szCs w:val="36"/>
          <w:lang w:val="en-US" w:eastAsia="zh-CN"/>
        </w:rPr>
        <w:t>施工总平面图布置</w:t>
      </w:r>
    </w:p>
    <w:p>
      <w:pPr>
        <w:pStyle w:val="2"/>
        <w:widowControl w:val="0"/>
        <w:numPr>
          <w:ilvl w:val="0"/>
          <w:numId w:val="0"/>
        </w:numPr>
        <w:adjustRightInd w:val="0"/>
        <w:spacing w:line="312" w:lineRule="atLeast"/>
        <w:jc w:val="both"/>
        <w:textAlignment w:val="baseline"/>
        <w:rPr>
          <w:rFonts w:hint="eastAsia"/>
          <w:b/>
          <w:bCs/>
          <w:sz w:val="36"/>
          <w:szCs w:val="36"/>
          <w:lang w:val="en-US" w:eastAsia="zh-CN"/>
        </w:rPr>
      </w:pPr>
    </w:p>
    <w:p>
      <w:pPr>
        <w:pStyle w:val="2"/>
        <w:widowControl w:val="0"/>
        <w:numPr>
          <w:ilvl w:val="0"/>
          <w:numId w:val="7"/>
        </w:numPr>
        <w:adjustRightInd w:val="0"/>
        <w:spacing w:line="312" w:lineRule="atLeast"/>
        <w:ind w:left="0" w:leftChars="0" w:firstLine="0" w:firstLineChars="0"/>
        <w:jc w:val="both"/>
        <w:textAlignment w:val="baseline"/>
        <w:rPr>
          <w:rFonts w:hint="eastAsia"/>
          <w:b/>
          <w:bCs/>
          <w:sz w:val="36"/>
          <w:szCs w:val="36"/>
          <w:lang w:val="en-US" w:eastAsia="zh-CN"/>
        </w:rPr>
      </w:pPr>
      <w:r>
        <w:rPr>
          <w:rFonts w:hint="eastAsia"/>
          <w:b/>
          <w:bCs/>
          <w:sz w:val="36"/>
          <w:szCs w:val="36"/>
          <w:lang w:val="en-US" w:eastAsia="zh-CN"/>
        </w:rPr>
        <w:t>施工总进度表或施工网络图</w:t>
      </w:r>
    </w:p>
    <w:p>
      <w:pPr>
        <w:pStyle w:val="2"/>
        <w:widowControl w:val="0"/>
        <w:numPr>
          <w:ilvl w:val="0"/>
          <w:numId w:val="0"/>
        </w:numPr>
        <w:adjustRightInd w:val="0"/>
        <w:spacing w:line="312" w:lineRule="atLeast"/>
        <w:jc w:val="both"/>
        <w:textAlignment w:val="baseline"/>
        <w:rPr>
          <w:rFonts w:hint="default"/>
          <w:b/>
          <w:bCs/>
          <w:sz w:val="36"/>
          <w:szCs w:val="36"/>
          <w:lang w:val="en-US" w:eastAsia="zh-CN"/>
        </w:rPr>
      </w:pPr>
    </w:p>
    <w:p>
      <w:pPr>
        <w:pStyle w:val="2"/>
        <w:widowControl w:val="0"/>
        <w:numPr>
          <w:ilvl w:val="0"/>
          <w:numId w:val="7"/>
        </w:numPr>
        <w:adjustRightInd w:val="0"/>
        <w:spacing w:line="312" w:lineRule="atLeast"/>
        <w:ind w:left="0" w:leftChars="0" w:firstLine="0" w:firstLineChars="0"/>
        <w:jc w:val="both"/>
        <w:textAlignment w:val="baseline"/>
        <w:rPr>
          <w:rFonts w:hint="default"/>
          <w:b/>
          <w:bCs/>
          <w:sz w:val="36"/>
          <w:szCs w:val="36"/>
          <w:lang w:val="en-US" w:eastAsia="zh-CN"/>
        </w:rPr>
      </w:pPr>
      <w:r>
        <w:rPr>
          <w:rFonts w:hint="eastAsia"/>
          <w:b/>
          <w:bCs/>
          <w:sz w:val="36"/>
          <w:szCs w:val="36"/>
          <w:lang w:val="en-US" w:eastAsia="zh-CN"/>
        </w:rPr>
        <w:t>投入的主要施工机械计划</w:t>
      </w:r>
    </w:p>
    <w:p>
      <w:pPr>
        <w:pStyle w:val="2"/>
        <w:widowControl w:val="0"/>
        <w:numPr>
          <w:ilvl w:val="0"/>
          <w:numId w:val="0"/>
        </w:numPr>
        <w:adjustRightInd w:val="0"/>
        <w:spacing w:line="312" w:lineRule="atLeast"/>
        <w:jc w:val="both"/>
        <w:textAlignment w:val="baseline"/>
        <w:rPr>
          <w:rFonts w:hint="eastAsia"/>
          <w:b/>
          <w:bCs/>
          <w:sz w:val="36"/>
          <w:szCs w:val="36"/>
          <w:lang w:val="en-US" w:eastAsia="zh-CN"/>
        </w:rPr>
      </w:pPr>
    </w:p>
    <w:p>
      <w:pPr>
        <w:pStyle w:val="2"/>
        <w:widowControl w:val="0"/>
        <w:numPr>
          <w:ilvl w:val="0"/>
          <w:numId w:val="7"/>
        </w:numPr>
        <w:adjustRightInd w:val="0"/>
        <w:spacing w:line="312" w:lineRule="atLeast"/>
        <w:ind w:left="0" w:leftChars="0" w:firstLine="0" w:firstLineChars="0"/>
        <w:jc w:val="both"/>
        <w:textAlignment w:val="baseline"/>
        <w:rPr>
          <w:rFonts w:hint="eastAsia"/>
          <w:b/>
          <w:bCs/>
          <w:sz w:val="36"/>
          <w:szCs w:val="36"/>
          <w:lang w:val="en-US" w:eastAsia="zh-CN"/>
        </w:rPr>
      </w:pPr>
      <w:r>
        <w:rPr>
          <w:rFonts w:hint="eastAsia"/>
          <w:b/>
          <w:bCs/>
          <w:sz w:val="36"/>
          <w:szCs w:val="36"/>
          <w:lang w:val="en-US" w:eastAsia="zh-CN"/>
        </w:rPr>
        <w:t>确保工期措施</w:t>
      </w:r>
    </w:p>
    <w:p>
      <w:pPr>
        <w:pStyle w:val="2"/>
        <w:widowControl w:val="0"/>
        <w:numPr>
          <w:ilvl w:val="0"/>
          <w:numId w:val="0"/>
        </w:numPr>
        <w:adjustRightInd w:val="0"/>
        <w:spacing w:line="312" w:lineRule="atLeast"/>
        <w:jc w:val="both"/>
        <w:textAlignment w:val="baseline"/>
        <w:rPr>
          <w:rFonts w:hint="default"/>
          <w:b/>
          <w:bCs/>
          <w:sz w:val="36"/>
          <w:szCs w:val="36"/>
          <w:lang w:val="en-US" w:eastAsia="zh-CN"/>
        </w:rPr>
      </w:pPr>
    </w:p>
    <w:p>
      <w:pPr>
        <w:pStyle w:val="2"/>
        <w:widowControl w:val="0"/>
        <w:numPr>
          <w:ilvl w:val="0"/>
          <w:numId w:val="7"/>
        </w:numPr>
        <w:adjustRightInd w:val="0"/>
        <w:spacing w:line="312" w:lineRule="atLeast"/>
        <w:ind w:left="0" w:leftChars="0" w:firstLine="0" w:firstLineChars="0"/>
        <w:jc w:val="both"/>
        <w:textAlignment w:val="baseline"/>
        <w:rPr>
          <w:rFonts w:hint="default"/>
          <w:b/>
          <w:bCs/>
          <w:sz w:val="36"/>
          <w:szCs w:val="36"/>
          <w:lang w:val="en-US" w:eastAsia="zh-CN"/>
        </w:rPr>
      </w:pPr>
      <w:r>
        <w:rPr>
          <w:rFonts w:hint="eastAsia"/>
          <w:b/>
          <w:bCs/>
          <w:sz w:val="36"/>
          <w:szCs w:val="36"/>
          <w:lang w:val="en-US" w:eastAsia="zh-CN"/>
        </w:rPr>
        <w:t>关键工艺及工程项目重点和解决方案</w:t>
      </w:r>
    </w:p>
    <w:p>
      <w:pPr>
        <w:pStyle w:val="2"/>
        <w:widowControl w:val="0"/>
        <w:numPr>
          <w:ilvl w:val="0"/>
          <w:numId w:val="0"/>
        </w:numPr>
        <w:adjustRightInd w:val="0"/>
        <w:spacing w:line="312" w:lineRule="atLeast"/>
        <w:jc w:val="both"/>
        <w:textAlignment w:val="baseline"/>
        <w:rPr>
          <w:rFonts w:hint="default"/>
          <w:b/>
          <w:bCs/>
          <w:sz w:val="36"/>
          <w:szCs w:val="36"/>
          <w:lang w:val="en-US" w:eastAsia="zh-CN"/>
        </w:rPr>
      </w:pPr>
    </w:p>
    <w:p>
      <w:pPr>
        <w:pStyle w:val="2"/>
        <w:widowControl w:val="0"/>
        <w:numPr>
          <w:ilvl w:val="0"/>
          <w:numId w:val="7"/>
        </w:numPr>
        <w:adjustRightInd w:val="0"/>
        <w:spacing w:line="312" w:lineRule="atLeast"/>
        <w:ind w:left="0" w:leftChars="0" w:firstLine="0" w:firstLineChars="0"/>
        <w:jc w:val="both"/>
        <w:textAlignment w:val="baseline"/>
        <w:rPr>
          <w:rFonts w:hint="eastAsia"/>
          <w:b/>
          <w:bCs/>
          <w:sz w:val="36"/>
          <w:szCs w:val="36"/>
          <w:lang w:val="en-US" w:eastAsia="zh-CN"/>
        </w:rPr>
      </w:pPr>
      <w:r>
        <w:rPr>
          <w:rFonts w:hint="eastAsia"/>
          <w:b/>
          <w:bCs/>
          <w:sz w:val="36"/>
          <w:szCs w:val="36"/>
          <w:lang w:val="en-US" w:eastAsia="zh-CN"/>
        </w:rPr>
        <w:t>施工组织设计</w:t>
      </w:r>
    </w:p>
    <w:p>
      <w:pPr>
        <w:pStyle w:val="2"/>
        <w:widowControl w:val="0"/>
        <w:numPr>
          <w:ilvl w:val="0"/>
          <w:numId w:val="0"/>
        </w:numPr>
        <w:adjustRightInd w:val="0"/>
        <w:spacing w:line="312" w:lineRule="atLeast"/>
        <w:jc w:val="both"/>
        <w:textAlignment w:val="baseline"/>
        <w:rPr>
          <w:rFonts w:hint="eastAsia"/>
          <w:b/>
          <w:bCs/>
          <w:sz w:val="36"/>
          <w:szCs w:val="36"/>
          <w:lang w:val="en-US" w:eastAsia="zh-CN"/>
        </w:rPr>
      </w:pPr>
    </w:p>
    <w:p>
      <w:pPr>
        <w:pStyle w:val="2"/>
        <w:widowControl w:val="0"/>
        <w:numPr>
          <w:ilvl w:val="0"/>
          <w:numId w:val="0"/>
        </w:numPr>
        <w:adjustRightInd w:val="0"/>
        <w:spacing w:line="312" w:lineRule="atLeast"/>
        <w:jc w:val="both"/>
        <w:textAlignment w:val="baseline"/>
        <w:rPr>
          <w:rFonts w:hint="eastAsia"/>
          <w:b/>
          <w:bCs/>
          <w:sz w:val="36"/>
          <w:szCs w:val="36"/>
          <w:lang w:val="en-US" w:eastAsia="zh-CN"/>
        </w:rPr>
      </w:pPr>
    </w:p>
    <w:p>
      <w:pPr>
        <w:pStyle w:val="2"/>
        <w:widowControl w:val="0"/>
        <w:numPr>
          <w:ilvl w:val="0"/>
          <w:numId w:val="7"/>
        </w:numPr>
        <w:adjustRightInd w:val="0"/>
        <w:spacing w:line="312" w:lineRule="atLeast"/>
        <w:ind w:left="0" w:leftChars="0" w:firstLine="0" w:firstLineChars="0"/>
        <w:jc w:val="both"/>
        <w:textAlignment w:val="baseline"/>
        <w:rPr>
          <w:rFonts w:hint="eastAsia"/>
          <w:b/>
          <w:bCs/>
          <w:sz w:val="36"/>
          <w:szCs w:val="36"/>
          <w:lang w:val="en-US" w:eastAsia="zh-CN"/>
        </w:rPr>
      </w:pPr>
      <w:r>
        <w:rPr>
          <w:rFonts w:hint="eastAsia"/>
          <w:b/>
          <w:bCs/>
          <w:sz w:val="36"/>
          <w:szCs w:val="36"/>
          <w:lang w:val="en-US" w:eastAsia="zh-CN"/>
        </w:rPr>
        <w:t>施工人员配备</w:t>
      </w:r>
    </w:p>
    <w:p>
      <w:pPr>
        <w:pStyle w:val="2"/>
      </w:pPr>
    </w:p>
    <w:p>
      <w:pPr>
        <w:pStyle w:val="2"/>
      </w:pPr>
    </w:p>
    <w:p>
      <w:pPr>
        <w:pStyle w:val="2"/>
        <w:jc w:val="both"/>
        <w:rPr>
          <w:rFonts w:hint="default" w:ascii="Times New Roman" w:hAnsi="Times New Roman" w:eastAsia="宋体"/>
          <w:b/>
          <w:bCs/>
          <w:kern w:val="2"/>
          <w:sz w:val="36"/>
          <w:szCs w:val="36"/>
          <w:lang w:val="en-US" w:eastAsia="zh-CN"/>
        </w:rPr>
      </w:pPr>
      <w:r>
        <w:rPr>
          <w:rFonts w:hint="eastAsia" w:ascii="Times New Roman" w:hAnsi="Times New Roman"/>
          <w:b/>
          <w:bCs/>
          <w:kern w:val="2"/>
          <w:sz w:val="36"/>
          <w:szCs w:val="36"/>
          <w:lang w:val="en-US" w:eastAsia="zh-CN"/>
        </w:rPr>
        <w:t>18、</w:t>
      </w:r>
      <w:r>
        <w:rPr>
          <w:rFonts w:hint="eastAsia"/>
          <w:b/>
          <w:bCs/>
          <w:sz w:val="36"/>
          <w:szCs w:val="36"/>
          <w:lang w:val="en-US" w:eastAsia="zh-CN"/>
        </w:rPr>
        <w:t>材料所选用品牌及型号</w:t>
      </w:r>
    </w:p>
    <w:p>
      <w:pPr>
        <w:spacing w:line="360" w:lineRule="auto"/>
        <w:jc w:val="center"/>
        <w:rPr>
          <w:rFonts w:hint="eastAsia" w:ascii="Times New Roman" w:hAnsi="Times New Roman" w:cs="Times New Roman"/>
          <w:b/>
          <w:sz w:val="36"/>
          <w:szCs w:val="36"/>
          <w:lang w:eastAsia="zh-CN"/>
        </w:rPr>
      </w:pPr>
    </w:p>
    <w:p>
      <w:pPr>
        <w:spacing w:line="360" w:lineRule="auto"/>
        <w:jc w:val="center"/>
        <w:rPr>
          <w:rFonts w:hint="eastAsia" w:ascii="Times New Roman" w:hAnsi="Times New Roman" w:cs="Times New Roman"/>
          <w:b/>
          <w:sz w:val="36"/>
          <w:szCs w:val="36"/>
          <w:lang w:eastAsia="zh-CN"/>
        </w:rPr>
      </w:pPr>
    </w:p>
    <w:p>
      <w:pPr>
        <w:spacing w:line="360" w:lineRule="auto"/>
        <w:jc w:val="center"/>
        <w:rPr>
          <w:rFonts w:ascii="Times New Roman" w:hAnsi="Times New Roman"/>
          <w:sz w:val="28"/>
          <w:szCs w:val="28"/>
          <w:lang w:eastAsia="zh-CN"/>
        </w:rPr>
      </w:pPr>
      <w:r>
        <w:rPr>
          <w:rFonts w:hint="eastAsia" w:ascii="Times New Roman" w:hAnsi="Times New Roman" w:cs="Times New Roman"/>
          <w:b/>
          <w:sz w:val="36"/>
          <w:szCs w:val="36"/>
          <w:lang w:eastAsia="zh-CN"/>
        </w:rPr>
        <w:t>商务报价函</w:t>
      </w:r>
    </w:p>
    <w:p>
      <w:pPr>
        <w:spacing w:line="360" w:lineRule="auto"/>
        <w:rPr>
          <w:rFonts w:ascii="Times New Roman"/>
          <w:sz w:val="28"/>
          <w:szCs w:val="28"/>
          <w:lang w:eastAsia="zh-CN"/>
        </w:rPr>
      </w:pPr>
      <w:r>
        <w:rPr>
          <w:rFonts w:hint="eastAsia" w:ascii="Times New Roman" w:hAnsi="Times New Roman"/>
          <w:sz w:val="28"/>
          <w:szCs w:val="28"/>
          <w:lang w:eastAsia="zh-CN"/>
        </w:rPr>
        <w:t>致：</w:t>
      </w:r>
      <w:r>
        <w:rPr>
          <w:rFonts w:hint="eastAsia" w:ascii="Times New Roman"/>
          <w:sz w:val="28"/>
          <w:szCs w:val="28"/>
          <w:lang w:eastAsia="zh-CN"/>
        </w:rPr>
        <w:t>福建福海创石油化工有限公司</w:t>
      </w:r>
    </w:p>
    <w:p>
      <w:pPr>
        <w:ind w:firstLine="560" w:firstLineChars="200"/>
        <w:rPr>
          <w:rFonts w:ascii="黑体" w:hAnsi="黑体" w:eastAsia="黑体"/>
          <w:bCs/>
          <w:sz w:val="30"/>
          <w:szCs w:val="30"/>
          <w:lang w:eastAsia="zh-CN"/>
        </w:rPr>
      </w:pPr>
      <w:r>
        <w:rPr>
          <w:rFonts w:hint="eastAsia" w:ascii="Times New Roman" w:hAnsi="Times New Roman"/>
          <w:sz w:val="28"/>
          <w:szCs w:val="28"/>
          <w:lang w:eastAsia="zh-CN"/>
        </w:rPr>
        <w:t>在充分</w:t>
      </w:r>
      <w:r>
        <w:rPr>
          <w:rFonts w:hint="eastAsia" w:ascii="Times New Roman" w:hAnsi="ˎ̥"/>
          <w:sz w:val="28"/>
          <w:szCs w:val="28"/>
          <w:lang w:eastAsia="zh-CN"/>
        </w:rPr>
        <w:t>研究福建福海创石油化工有限公司</w:t>
      </w:r>
      <w:r>
        <w:rPr>
          <w:rFonts w:hint="eastAsia" w:ascii="Times New Roman" w:hAnsi="ˎ̥"/>
          <w:color w:val="000000" w:themeColor="text1"/>
          <w:sz w:val="28"/>
          <w:szCs w:val="28"/>
          <w:u w:val="single"/>
          <w:lang w:eastAsia="zh-CN"/>
        </w:rPr>
        <w:t>翔鹭码头生产值班室施工建设发包</w:t>
      </w:r>
      <w:r>
        <w:rPr>
          <w:rFonts w:hint="eastAsia" w:ascii="Times New Roman" w:hAnsi="ˎ̥"/>
          <w:color w:val="000000" w:themeColor="text1"/>
          <w:sz w:val="28"/>
          <w:szCs w:val="28"/>
          <w:lang w:eastAsia="zh-CN"/>
        </w:rPr>
        <w:t>比选文件</w:t>
      </w:r>
      <w:r>
        <w:rPr>
          <w:rFonts w:hint="eastAsia" w:ascii="Times New Roman" w:hAnsi="ˎ̥"/>
          <w:sz w:val="28"/>
          <w:szCs w:val="28"/>
          <w:lang w:eastAsia="zh-CN"/>
        </w:rPr>
        <w:t>的全部内容后，我方愿以以下报价，严格按照自主比选文件的要求，交付本项目并维修其中的任何缺陷。</w:t>
      </w:r>
    </w:p>
    <w:tbl>
      <w:tblPr>
        <w:tblStyle w:val="47"/>
        <w:tblW w:w="9499" w:type="dxa"/>
        <w:tblInd w:w="-318" w:type="dxa"/>
        <w:tblLayout w:type="autofit"/>
        <w:tblCellMar>
          <w:top w:w="0" w:type="dxa"/>
          <w:left w:w="108" w:type="dxa"/>
          <w:bottom w:w="0" w:type="dxa"/>
          <w:right w:w="108" w:type="dxa"/>
        </w:tblCellMar>
      </w:tblPr>
      <w:tblGrid>
        <w:gridCol w:w="9499"/>
      </w:tblGrid>
      <w:tr>
        <w:tblPrEx>
          <w:tblCellMar>
            <w:top w:w="0" w:type="dxa"/>
            <w:left w:w="108" w:type="dxa"/>
            <w:bottom w:w="0" w:type="dxa"/>
            <w:right w:w="108" w:type="dxa"/>
          </w:tblCellMar>
        </w:tblPrEx>
        <w:trPr>
          <w:trHeight w:val="604" w:hRule="atLeast"/>
        </w:trPr>
        <w:tc>
          <w:tcPr>
            <w:tcW w:w="9499" w:type="dxa"/>
            <w:shd w:val="clear" w:color="auto" w:fill="auto"/>
            <w:noWrap/>
            <w:vAlign w:val="center"/>
          </w:tcPr>
          <w:p>
            <w:pPr>
              <w:spacing w:line="360" w:lineRule="auto"/>
              <w:ind w:firstLine="980" w:firstLineChars="350"/>
              <w:rPr>
                <w:rFonts w:ascii="Times New Roman" w:hAnsi="Times New Roman"/>
                <w:sz w:val="28"/>
                <w:szCs w:val="28"/>
                <w:lang w:eastAsia="zh-CN"/>
              </w:rPr>
            </w:pPr>
          </w:p>
          <w:p>
            <w:pPr>
              <w:spacing w:line="360" w:lineRule="auto"/>
              <w:ind w:firstLine="980" w:firstLineChars="350"/>
              <w:rPr>
                <w:rFonts w:ascii="Times New Roman" w:hAnsi="Times New Roman"/>
                <w:sz w:val="28"/>
                <w:szCs w:val="28"/>
                <w:lang w:eastAsia="zh-CN"/>
              </w:rPr>
            </w:pPr>
            <w:r>
              <w:rPr>
                <w:rFonts w:hint="eastAsia" w:ascii="Times New Roman" w:hAnsi="Times New Roman"/>
                <w:sz w:val="28"/>
                <w:szCs w:val="28"/>
                <w:lang w:eastAsia="zh-CN"/>
              </w:rPr>
              <w:t xml:space="preserve">本项目含税包干固定总价（大写）： </w:t>
            </w:r>
            <w:r>
              <w:rPr>
                <w:rFonts w:hint="eastAsia" w:ascii="Times New Roman" w:hAnsi="Times New Roman"/>
                <w:sz w:val="28"/>
                <w:szCs w:val="28"/>
                <w:u w:val="single"/>
                <w:lang w:eastAsia="zh-CN"/>
              </w:rPr>
              <w:t xml:space="preserve">         </w:t>
            </w:r>
            <w:r>
              <w:rPr>
                <w:rFonts w:ascii="Times New Roman" w:hAnsi="Times New Roman"/>
                <w:sz w:val="28"/>
                <w:szCs w:val="28"/>
                <w:u w:val="single"/>
                <w:lang w:eastAsia="zh-CN"/>
              </w:rPr>
              <w:t xml:space="preserve">                                      </w:t>
            </w:r>
          </w:p>
          <w:p>
            <w:pPr>
              <w:spacing w:line="360" w:lineRule="auto"/>
              <w:ind w:firstLine="2100" w:firstLineChars="750"/>
              <w:rPr>
                <w:rFonts w:ascii="Times New Roman" w:hAnsi="Times New Roman"/>
                <w:sz w:val="28"/>
                <w:szCs w:val="28"/>
                <w:u w:val="single"/>
                <w:lang w:eastAsia="zh-CN"/>
              </w:rPr>
            </w:pPr>
            <w:r>
              <w:rPr>
                <w:rFonts w:hint="eastAsia" w:ascii="Times New Roman" w:hAnsi="Times New Roman"/>
                <w:sz w:val="28"/>
                <w:szCs w:val="28"/>
                <w:lang w:eastAsia="zh-CN"/>
              </w:rPr>
              <w:t>（小写）：</w:t>
            </w:r>
            <w:r>
              <w:rPr>
                <w:rFonts w:hint="eastAsia" w:ascii="Times New Roman" w:hAnsi="Times New Roman"/>
                <w:sz w:val="28"/>
                <w:szCs w:val="28"/>
                <w:u w:val="single"/>
                <w:lang w:eastAsia="zh-CN"/>
              </w:rPr>
              <w:t xml:space="preserve">   </w:t>
            </w:r>
            <w:r>
              <w:rPr>
                <w:rFonts w:ascii="Times New Roman" w:hAnsi="Times New Roman"/>
                <w:sz w:val="28"/>
                <w:szCs w:val="28"/>
                <w:u w:val="single"/>
                <w:lang w:eastAsia="zh-CN"/>
              </w:rPr>
              <w:t xml:space="preserve">   </w:t>
            </w:r>
            <w:r>
              <w:rPr>
                <w:rFonts w:hint="eastAsia" w:ascii="Times New Roman" w:hAnsi="Times New Roman"/>
                <w:sz w:val="28"/>
                <w:szCs w:val="28"/>
                <w:u w:val="single"/>
                <w:lang w:eastAsia="zh-CN"/>
              </w:rPr>
              <w:t xml:space="preserve">        </w:t>
            </w:r>
            <w:r>
              <w:rPr>
                <w:rFonts w:ascii="Times New Roman" w:hAnsi="Times New Roman"/>
                <w:sz w:val="28"/>
                <w:szCs w:val="28"/>
                <w:u w:val="single"/>
                <w:lang w:eastAsia="zh-CN"/>
              </w:rPr>
              <w:t xml:space="preserve">     </w:t>
            </w:r>
            <w:r>
              <w:rPr>
                <w:rFonts w:hint="eastAsia" w:ascii="Times New Roman" w:hAnsi="Times New Roman"/>
                <w:sz w:val="28"/>
                <w:szCs w:val="28"/>
                <w:u w:val="single"/>
                <w:lang w:eastAsia="zh-CN"/>
              </w:rPr>
              <w:t>元（增值税税率</w:t>
            </w:r>
            <w:r>
              <w:rPr>
                <w:rFonts w:hint="eastAsia" w:ascii="Times New Roman" w:hAnsi="Times New Roman"/>
                <w:sz w:val="28"/>
                <w:szCs w:val="28"/>
                <w:u w:val="single"/>
                <w:lang w:val="en-US" w:eastAsia="zh-CN"/>
              </w:rPr>
              <w:t xml:space="preserve">      </w:t>
            </w:r>
            <w:r>
              <w:rPr>
                <w:rFonts w:hint="eastAsia" w:ascii="Times New Roman" w:hAnsi="Times New Roman"/>
                <w:sz w:val="28"/>
                <w:szCs w:val="28"/>
                <w:u w:val="single"/>
                <w:lang w:eastAsia="zh-CN"/>
              </w:rPr>
              <w:t xml:space="preserve">%） </w:t>
            </w:r>
          </w:p>
          <w:p>
            <w:pPr>
              <w:pStyle w:val="2"/>
              <w:ind w:firstLine="1120" w:firstLineChars="400"/>
              <w:rPr>
                <w:rFonts w:hint="default" w:eastAsia="宋体"/>
                <w:lang w:val="en-US" w:eastAsia="zh-CN"/>
              </w:rPr>
            </w:pPr>
            <w:r>
              <w:rPr>
                <w:rFonts w:hint="eastAsia" w:ascii="Times New Roman" w:hAnsi="Times New Roman" w:eastAsia="宋体" w:cs="宋体"/>
                <w:sz w:val="28"/>
                <w:szCs w:val="28"/>
                <w:lang w:val="en-US" w:eastAsia="zh-CN" w:bidi="ar-SA"/>
              </w:rPr>
              <w:t>明细单请详看附件</w:t>
            </w:r>
          </w:p>
        </w:tc>
      </w:tr>
    </w:tbl>
    <w:p>
      <w:pPr>
        <w:snapToGrid w:val="0"/>
        <w:spacing w:line="360" w:lineRule="auto"/>
        <w:rPr>
          <w:rFonts w:asciiTheme="minorEastAsia" w:hAnsiTheme="minorEastAsia" w:eastAsiaTheme="minorEastAsia"/>
          <w:sz w:val="24"/>
          <w:szCs w:val="24"/>
          <w:lang w:eastAsia="zh-CN"/>
        </w:rPr>
      </w:pPr>
    </w:p>
    <w:p>
      <w:pPr>
        <w:pStyle w:val="2"/>
      </w:pPr>
    </w:p>
    <w:p>
      <w:pPr>
        <w:spacing w:line="460" w:lineRule="exact"/>
        <w:ind w:firstLine="560" w:firstLineChars="200"/>
        <w:rPr>
          <w:sz w:val="28"/>
          <w:u w:val="single"/>
          <w:lang w:eastAsia="zh-CN"/>
        </w:rPr>
      </w:pPr>
      <w:r>
        <w:rPr>
          <w:rFonts w:hint="eastAsia"/>
          <w:sz w:val="28"/>
          <w:lang w:eastAsia="zh-CN"/>
        </w:rPr>
        <w:t>参选人：</w:t>
      </w:r>
      <w:r>
        <w:rPr>
          <w:rFonts w:hint="eastAsia"/>
          <w:sz w:val="28"/>
          <w:u w:val="single"/>
          <w:lang w:eastAsia="zh-CN"/>
        </w:rPr>
        <w:t xml:space="preserve">      </w:t>
      </w:r>
      <w:r>
        <w:rPr>
          <w:rFonts w:hint="eastAsia"/>
          <w:color w:val="00B050"/>
          <w:sz w:val="28"/>
          <w:lang w:eastAsia="zh-CN"/>
        </w:rPr>
        <w:t>（加盖参选单位章）</w:t>
      </w:r>
    </w:p>
    <w:p>
      <w:pPr>
        <w:spacing w:line="460" w:lineRule="exact"/>
        <w:ind w:firstLine="560" w:firstLineChars="200"/>
        <w:rPr>
          <w:sz w:val="28"/>
          <w:u w:val="single"/>
          <w:lang w:eastAsia="zh-CN"/>
        </w:rPr>
      </w:pPr>
    </w:p>
    <w:p>
      <w:pPr>
        <w:spacing w:line="460" w:lineRule="exact"/>
        <w:ind w:firstLine="560" w:firstLineChars="200"/>
        <w:rPr>
          <w:rFonts w:hint="eastAsia"/>
          <w:color w:val="00B050"/>
          <w:sz w:val="28"/>
          <w:lang w:eastAsia="zh-CN"/>
        </w:rPr>
      </w:pPr>
      <w:r>
        <w:rPr>
          <w:rFonts w:hint="eastAsia"/>
          <w:sz w:val="28"/>
          <w:lang w:eastAsia="zh-CN"/>
        </w:rPr>
        <w:t>法定代表人：</w:t>
      </w:r>
      <w:r>
        <w:rPr>
          <w:rFonts w:hint="eastAsia"/>
          <w:sz w:val="28"/>
          <w:u w:val="single"/>
          <w:lang w:eastAsia="zh-CN"/>
        </w:rPr>
        <w:t xml:space="preserve">                 </w:t>
      </w:r>
      <w:r>
        <w:rPr>
          <w:rFonts w:hint="eastAsia"/>
          <w:color w:val="00B050"/>
          <w:sz w:val="28"/>
          <w:lang w:eastAsia="zh-CN"/>
        </w:rPr>
        <w:t>（签字）</w:t>
      </w:r>
    </w:p>
    <w:p>
      <w:pPr>
        <w:pStyle w:val="2"/>
        <w:rPr>
          <w:rFonts w:hint="eastAsia"/>
          <w:color w:val="00B050"/>
          <w:sz w:val="28"/>
          <w:lang w:eastAsia="zh-CN"/>
        </w:rPr>
      </w:pPr>
    </w:p>
    <w:p>
      <w:pPr>
        <w:pStyle w:val="2"/>
        <w:rPr>
          <w:rFonts w:hint="default" w:ascii="宋体" w:hAnsi="宋体" w:eastAsia="宋体" w:cs="宋体"/>
          <w:sz w:val="28"/>
          <w:szCs w:val="22"/>
          <w:u w:val="single"/>
          <w:lang w:val="en-US" w:eastAsia="zh-CN" w:bidi="ar-SA"/>
        </w:rPr>
      </w:pPr>
      <w:r>
        <w:rPr>
          <w:rFonts w:hint="eastAsia"/>
          <w:color w:val="00B050"/>
          <w:sz w:val="28"/>
          <w:lang w:val="en-US" w:eastAsia="zh-CN"/>
        </w:rPr>
        <w:t xml:space="preserve">  </w:t>
      </w:r>
      <w:r>
        <w:rPr>
          <w:rFonts w:hint="eastAsia" w:ascii="宋体" w:hAnsi="宋体" w:eastAsia="宋体" w:cs="宋体"/>
          <w:sz w:val="28"/>
          <w:szCs w:val="22"/>
          <w:lang w:val="en-US" w:eastAsia="zh-CN" w:bidi="ar-SA"/>
        </w:rPr>
        <w:t xml:space="preserve">  联系电话：</w:t>
      </w:r>
      <w:r>
        <w:rPr>
          <w:rFonts w:hint="eastAsia" w:hAnsi="宋体" w:cs="宋体"/>
          <w:sz w:val="28"/>
          <w:szCs w:val="22"/>
          <w:u w:val="single"/>
          <w:lang w:val="en-US" w:eastAsia="zh-CN" w:bidi="ar-SA"/>
        </w:rPr>
        <w:t xml:space="preserve">                     </w:t>
      </w:r>
    </w:p>
    <w:p>
      <w:pPr>
        <w:spacing w:line="500" w:lineRule="exact"/>
        <w:rPr>
          <w:color w:val="4E6127"/>
          <w:sz w:val="28"/>
          <w:u w:val="single"/>
          <w:lang w:eastAsia="zh-CN"/>
        </w:rPr>
      </w:pPr>
    </w:p>
    <w:p>
      <w:pPr>
        <w:ind w:firstLine="560" w:firstLineChars="200"/>
        <w:rPr>
          <w:sz w:val="28"/>
          <w:u w:val="single"/>
          <w:lang w:eastAsia="zh-CN"/>
        </w:rPr>
      </w:pPr>
      <w:r>
        <w:rPr>
          <w:rFonts w:hint="eastAsia"/>
          <w:sz w:val="28"/>
          <w:lang w:eastAsia="zh-CN"/>
        </w:rPr>
        <w:t xml:space="preserve">编制时间： </w:t>
      </w:r>
      <w:r>
        <w:rPr>
          <w:rFonts w:hint="eastAsia"/>
          <w:sz w:val="28"/>
          <w:u w:val="single"/>
          <w:lang w:eastAsia="zh-CN"/>
        </w:rPr>
        <w:t xml:space="preserve"> </w:t>
      </w:r>
      <w:r>
        <w:rPr>
          <w:rFonts w:hint="eastAsia"/>
          <w:sz w:val="28"/>
          <w:u w:val="single"/>
          <w:lang w:val="en-US" w:eastAsia="zh-CN"/>
        </w:rPr>
        <w:t>2023</w:t>
      </w:r>
      <w:r>
        <w:rPr>
          <w:rFonts w:hint="eastAsia"/>
          <w:sz w:val="28"/>
          <w:u w:val="single"/>
          <w:lang w:eastAsia="zh-CN"/>
        </w:rPr>
        <w:t>年</w:t>
      </w:r>
      <w:r>
        <w:rPr>
          <w:rFonts w:hint="eastAsia"/>
          <w:sz w:val="28"/>
          <w:u w:val="single"/>
          <w:lang w:val="en-US" w:eastAsia="zh-CN"/>
        </w:rPr>
        <w:t>12</w:t>
      </w:r>
      <w:r>
        <w:rPr>
          <w:rFonts w:hint="eastAsia"/>
          <w:sz w:val="28"/>
          <w:u w:val="single"/>
          <w:lang w:eastAsia="zh-CN"/>
        </w:rPr>
        <w:t>月   日</w:t>
      </w:r>
      <w:bookmarkEnd w:id="0"/>
    </w:p>
    <w:sectPr>
      <w:footerReference r:id="rId6" w:type="default"/>
      <w:pgSz w:w="11910" w:h="16840"/>
      <w:pgMar w:top="1500" w:right="1680" w:bottom="740" w:left="1680" w:header="0" w:footer="5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86"/>
    <w:family w:val="script"/>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09189"/>
      <w:docPartObj>
        <w:docPartGallery w:val="autotext"/>
      </w:docPartObj>
    </w:sdtPr>
    <w:sdtContent>
      <w:sdt>
        <w:sdtPr>
          <w:id w:val="1728636285"/>
          <w:docPartObj>
            <w:docPartGallery w:val="autotext"/>
          </w:docPartObj>
        </w:sdtPr>
        <w:sdtContent>
          <w:p>
            <w:pPr>
              <w:pStyle w:val="30"/>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37</w:t>
            </w:r>
            <w:r>
              <w:rPr>
                <w:b/>
                <w:bCs/>
                <w:sz w:val="24"/>
                <w:szCs w:val="24"/>
              </w:rPr>
              <w:fldChar w:fldCharType="end"/>
            </w:r>
          </w:p>
        </w:sdtContent>
      </w:sdt>
    </w:sdtContent>
  </w:sdt>
  <w:p>
    <w:pPr>
      <w:pStyle w:val="3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900821"/>
      <w:docPartObj>
        <w:docPartGallery w:val="autotext"/>
      </w:docPartObj>
    </w:sdtPr>
    <w:sdtContent>
      <w:sdt>
        <w:sdtPr>
          <w:id w:val="2119642350"/>
          <w:docPartObj>
            <w:docPartGallery w:val="autotext"/>
          </w:docPartObj>
        </w:sdtPr>
        <w:sdtContent>
          <w:p>
            <w:pPr>
              <w:pStyle w:val="30"/>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10</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37</w:t>
            </w:r>
            <w:r>
              <w:rPr>
                <w:b/>
                <w:bCs/>
                <w:sz w:val="24"/>
                <w:szCs w:val="24"/>
              </w:rPr>
              <w:fldChar w:fldCharType="end"/>
            </w:r>
          </w:p>
        </w:sdtContent>
      </w:sdt>
    </w:sdtContent>
  </w:sdt>
  <w:p>
    <w:pPr>
      <w:pStyle w:val="20"/>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line="14" w:lineRule="auto"/>
      <w:rPr>
        <w:sz w:val="20"/>
      </w:rPr>
    </w:pPr>
    <w:r>
      <w:pict>
        <v:shape id="_x0000_s3076" o:spid="_x0000_s3076" o:spt="202" type="#_x0000_t202" style="position:absolute;left:0pt;margin-left:310.5pt;margin-top:803.4pt;height:12pt;width:38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line="219" w:lineRule="exact"/>
                  <w:ind w:left="20"/>
                  <w:rPr>
                    <w:sz w:val="18"/>
                  </w:rPr>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3371223"/>
      <w:docPartObj>
        <w:docPartGallery w:val="autotext"/>
      </w:docPartObj>
    </w:sdtPr>
    <w:sdtContent>
      <w:p>
        <w:pPr>
          <w:pStyle w:val="30"/>
          <w:jc w:val="center"/>
        </w:pPr>
        <w:r>
          <w:fldChar w:fldCharType="begin"/>
        </w:r>
        <w:r>
          <w:instrText xml:space="preserve">PAGE   \* MERGEFORMAT</w:instrText>
        </w:r>
        <w:r>
          <w:fldChar w:fldCharType="separate"/>
        </w:r>
        <w:r>
          <w:rPr>
            <w:lang w:val="zh-CN" w:eastAsia="zh-CN"/>
          </w:rPr>
          <w:t>19</w:t>
        </w:r>
        <w:r>
          <w:fldChar w:fldCharType="end"/>
        </w:r>
      </w:p>
    </w:sdtContent>
  </w:sdt>
  <w:p>
    <w:pPr>
      <w:pStyle w:val="20"/>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8C179"/>
    <w:multiLevelType w:val="multilevel"/>
    <w:tmpl w:val="0248C179"/>
    <w:lvl w:ilvl="0" w:tentative="0">
      <w:start w:val="2"/>
      <w:numFmt w:val="decimal"/>
      <w:pStyle w:val="46"/>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1">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4"/>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2">
    <w:nsid w:val="30014EE9"/>
    <w:multiLevelType w:val="multilevel"/>
    <w:tmpl w:val="30014EE9"/>
    <w:lvl w:ilvl="0" w:tentative="0">
      <w:start w:val="1"/>
      <w:numFmt w:val="upperLetter"/>
      <w:pStyle w:val="136"/>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3">
    <w:nsid w:val="3A451854"/>
    <w:multiLevelType w:val="multilevel"/>
    <w:tmpl w:val="3A451854"/>
    <w:lvl w:ilvl="0" w:tentative="0">
      <w:start w:val="1"/>
      <w:numFmt w:val="chineseCountingThousand"/>
      <w:pStyle w:val="181"/>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2"/>
      <w:lvlText w:val="第%2节"/>
      <w:lvlJc w:val="left"/>
      <w:pPr>
        <w:tabs>
          <w:tab w:val="left" w:pos="992"/>
        </w:tabs>
        <w:ind w:left="0" w:firstLine="0"/>
      </w:pPr>
      <w:rPr>
        <w:rFonts w:hint="eastAsia" w:ascii="宋体" w:eastAsia="宋体"/>
        <w:b/>
        <w:i w:val="0"/>
        <w:sz w:val="30"/>
        <w:szCs w:val="30"/>
      </w:rPr>
    </w:lvl>
    <w:lvl w:ilvl="2" w:tentative="0">
      <w:start w:val="1"/>
      <w:numFmt w:val="decimal"/>
      <w:pStyle w:val="183"/>
      <w:lvlText w:val="%3"/>
      <w:lvlJc w:val="left"/>
      <w:pPr>
        <w:tabs>
          <w:tab w:val="left" w:pos="567"/>
        </w:tabs>
        <w:ind w:left="0" w:firstLine="0"/>
      </w:pPr>
      <w:rPr>
        <w:rFonts w:hint="eastAsia" w:ascii="宋体" w:eastAsia="宋体"/>
        <w:b/>
        <w:i w:val="0"/>
        <w:sz w:val="24"/>
        <w:szCs w:val="24"/>
      </w:rPr>
    </w:lvl>
    <w:lvl w:ilvl="3" w:tentative="0">
      <w:start w:val="1"/>
      <w:numFmt w:val="decimal"/>
      <w:pStyle w:val="184"/>
      <w:lvlText w:val="%3.%4"/>
      <w:lvlJc w:val="left"/>
      <w:pPr>
        <w:tabs>
          <w:tab w:val="left" w:pos="737"/>
        </w:tabs>
        <w:ind w:left="0" w:firstLine="284"/>
      </w:pPr>
      <w:rPr>
        <w:rFonts w:hint="eastAsia" w:ascii="宋体" w:eastAsia="宋体"/>
        <w:b/>
        <w:i w:val="0"/>
        <w:sz w:val="24"/>
        <w:szCs w:val="24"/>
      </w:rPr>
    </w:lvl>
    <w:lvl w:ilvl="4" w:tentative="0">
      <w:start w:val="1"/>
      <w:numFmt w:val="decimal"/>
      <w:pStyle w:val="185"/>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6"/>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4E0B2D02"/>
    <w:multiLevelType w:val="singleLevel"/>
    <w:tmpl w:val="4E0B2D02"/>
    <w:lvl w:ilvl="0" w:tentative="0">
      <w:start w:val="5"/>
      <w:numFmt w:val="decimal"/>
      <w:suff w:val="nothing"/>
      <w:lvlText w:val="%1、"/>
      <w:lvlJc w:val="left"/>
    </w:lvl>
  </w:abstractNum>
  <w:abstractNum w:abstractNumId="5">
    <w:nsid w:val="5A241D34"/>
    <w:multiLevelType w:val="multilevel"/>
    <w:tmpl w:val="5A241D34"/>
    <w:lvl w:ilvl="0" w:tentative="0">
      <w:start w:val="1"/>
      <w:numFmt w:val="decimal"/>
      <w:pStyle w:val="15"/>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abstractNum w:abstractNumId="6">
    <w:nsid w:val="6DCB64BB"/>
    <w:multiLevelType w:val="multilevel"/>
    <w:tmpl w:val="6DCB64BB"/>
    <w:lvl w:ilvl="0" w:tentative="0">
      <w:start w:val="1"/>
      <w:numFmt w:val="japaneseCounting"/>
      <w:lvlText w:val="第%1章"/>
      <w:lvlJc w:val="left"/>
      <w:pPr>
        <w:ind w:left="1269" w:hanging="1260"/>
      </w:pPr>
      <w:rPr>
        <w:rFonts w:hint="default"/>
        <w:w w:val="100"/>
      </w:rPr>
    </w:lvl>
    <w:lvl w:ilvl="1" w:tentative="0">
      <w:start w:val="1"/>
      <w:numFmt w:val="lowerLetter"/>
      <w:lvlText w:val="%2)"/>
      <w:lvlJc w:val="left"/>
      <w:pPr>
        <w:ind w:left="849" w:hanging="420"/>
      </w:pPr>
    </w:lvl>
    <w:lvl w:ilvl="2" w:tentative="0">
      <w:start w:val="1"/>
      <w:numFmt w:val="lowerRoman"/>
      <w:lvlText w:val="%3."/>
      <w:lvlJc w:val="right"/>
      <w:pPr>
        <w:ind w:left="1269" w:hanging="420"/>
      </w:pPr>
    </w:lvl>
    <w:lvl w:ilvl="3" w:tentative="0">
      <w:start w:val="1"/>
      <w:numFmt w:val="decimal"/>
      <w:lvlText w:val="%4."/>
      <w:lvlJc w:val="left"/>
      <w:pPr>
        <w:ind w:left="1689" w:hanging="420"/>
      </w:pPr>
    </w:lvl>
    <w:lvl w:ilvl="4" w:tentative="0">
      <w:start w:val="1"/>
      <w:numFmt w:val="lowerLetter"/>
      <w:lvlText w:val="%5)"/>
      <w:lvlJc w:val="left"/>
      <w:pPr>
        <w:ind w:left="2109" w:hanging="420"/>
      </w:pPr>
    </w:lvl>
    <w:lvl w:ilvl="5" w:tentative="0">
      <w:start w:val="1"/>
      <w:numFmt w:val="lowerRoman"/>
      <w:lvlText w:val="%6."/>
      <w:lvlJc w:val="right"/>
      <w:pPr>
        <w:ind w:left="2529" w:hanging="420"/>
      </w:pPr>
    </w:lvl>
    <w:lvl w:ilvl="6" w:tentative="0">
      <w:start w:val="1"/>
      <w:numFmt w:val="decimal"/>
      <w:lvlText w:val="%7."/>
      <w:lvlJc w:val="left"/>
      <w:pPr>
        <w:ind w:left="2949" w:hanging="420"/>
      </w:pPr>
    </w:lvl>
    <w:lvl w:ilvl="7" w:tentative="0">
      <w:start w:val="1"/>
      <w:numFmt w:val="lowerLetter"/>
      <w:lvlText w:val="%8)"/>
      <w:lvlJc w:val="left"/>
      <w:pPr>
        <w:ind w:left="3369" w:hanging="420"/>
      </w:pPr>
    </w:lvl>
    <w:lvl w:ilvl="8" w:tentative="0">
      <w:start w:val="1"/>
      <w:numFmt w:val="lowerRoman"/>
      <w:lvlText w:val="%9."/>
      <w:lvlJc w:val="right"/>
      <w:pPr>
        <w:ind w:left="3789" w:hanging="420"/>
      </w:pPr>
    </w:lvl>
  </w:abstractNum>
  <w:num w:numId="1">
    <w:abstractNumId w:val="5"/>
  </w:num>
  <w:num w:numId="2">
    <w:abstractNumId w:val="0"/>
  </w:num>
  <w:num w:numId="3">
    <w:abstractNumId w:val="1"/>
  </w:num>
  <w:num w:numId="4">
    <w:abstractNumId w:val="2"/>
  </w:num>
  <w:num w:numId="5">
    <w:abstractNumId w:val="3"/>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3"/>
    </o:shapelayout>
  </w:hdrShapeDefaults>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NzljYjA2YmU3M2I2NGI0OTZmODA4YTY5NzhiM2Q0NjEifQ=="/>
  </w:docVars>
  <w:rsids>
    <w:rsidRoot w:val="00967702"/>
    <w:rsid w:val="000004E6"/>
    <w:rsid w:val="000010FA"/>
    <w:rsid w:val="00001416"/>
    <w:rsid w:val="000034C1"/>
    <w:rsid w:val="00004C5E"/>
    <w:rsid w:val="00025717"/>
    <w:rsid w:val="000277D1"/>
    <w:rsid w:val="000367ED"/>
    <w:rsid w:val="00037D7F"/>
    <w:rsid w:val="00052C0E"/>
    <w:rsid w:val="00053AFA"/>
    <w:rsid w:val="00055F7B"/>
    <w:rsid w:val="00057E4C"/>
    <w:rsid w:val="000600D0"/>
    <w:rsid w:val="00060DB7"/>
    <w:rsid w:val="00065E22"/>
    <w:rsid w:val="000674E3"/>
    <w:rsid w:val="00074760"/>
    <w:rsid w:val="00074EAF"/>
    <w:rsid w:val="00085CA2"/>
    <w:rsid w:val="00092243"/>
    <w:rsid w:val="0009500D"/>
    <w:rsid w:val="000962C0"/>
    <w:rsid w:val="000A1C86"/>
    <w:rsid w:val="000A6182"/>
    <w:rsid w:val="000B0914"/>
    <w:rsid w:val="000B2F35"/>
    <w:rsid w:val="000C1FAD"/>
    <w:rsid w:val="000C57EB"/>
    <w:rsid w:val="000C629C"/>
    <w:rsid w:val="000D1175"/>
    <w:rsid w:val="000D1AB8"/>
    <w:rsid w:val="000D35CF"/>
    <w:rsid w:val="000D51F3"/>
    <w:rsid w:val="000E505B"/>
    <w:rsid w:val="000F116F"/>
    <w:rsid w:val="000F15E9"/>
    <w:rsid w:val="000F27AD"/>
    <w:rsid w:val="000F39C1"/>
    <w:rsid w:val="000F4255"/>
    <w:rsid w:val="00101100"/>
    <w:rsid w:val="0011079D"/>
    <w:rsid w:val="00111D19"/>
    <w:rsid w:val="00112B7E"/>
    <w:rsid w:val="001150C5"/>
    <w:rsid w:val="00122E24"/>
    <w:rsid w:val="0012681B"/>
    <w:rsid w:val="00130886"/>
    <w:rsid w:val="00135AC9"/>
    <w:rsid w:val="00142384"/>
    <w:rsid w:val="00142830"/>
    <w:rsid w:val="00146977"/>
    <w:rsid w:val="001507FD"/>
    <w:rsid w:val="00150CB0"/>
    <w:rsid w:val="00154D53"/>
    <w:rsid w:val="00154EB4"/>
    <w:rsid w:val="00164170"/>
    <w:rsid w:val="001660AB"/>
    <w:rsid w:val="0017327B"/>
    <w:rsid w:val="00177E03"/>
    <w:rsid w:val="0018116F"/>
    <w:rsid w:val="00182B0E"/>
    <w:rsid w:val="00185C58"/>
    <w:rsid w:val="001861E4"/>
    <w:rsid w:val="00192465"/>
    <w:rsid w:val="00193470"/>
    <w:rsid w:val="00193817"/>
    <w:rsid w:val="00195D79"/>
    <w:rsid w:val="001A6EE7"/>
    <w:rsid w:val="001B07AA"/>
    <w:rsid w:val="001B5CD4"/>
    <w:rsid w:val="001B698B"/>
    <w:rsid w:val="001C0DB4"/>
    <w:rsid w:val="001C3DDE"/>
    <w:rsid w:val="001C5843"/>
    <w:rsid w:val="001D13DE"/>
    <w:rsid w:val="001E3C0E"/>
    <w:rsid w:val="001E5BEC"/>
    <w:rsid w:val="001F3956"/>
    <w:rsid w:val="001F3D0A"/>
    <w:rsid w:val="00200CED"/>
    <w:rsid w:val="0020141D"/>
    <w:rsid w:val="00210B50"/>
    <w:rsid w:val="00227556"/>
    <w:rsid w:val="002305DA"/>
    <w:rsid w:val="002318C1"/>
    <w:rsid w:val="00233571"/>
    <w:rsid w:val="002336A1"/>
    <w:rsid w:val="00241E6B"/>
    <w:rsid w:val="00242301"/>
    <w:rsid w:val="002427A9"/>
    <w:rsid w:val="002431E7"/>
    <w:rsid w:val="002451B2"/>
    <w:rsid w:val="0024625A"/>
    <w:rsid w:val="0025699E"/>
    <w:rsid w:val="002578E6"/>
    <w:rsid w:val="00263085"/>
    <w:rsid w:val="002648A2"/>
    <w:rsid w:val="00270CE4"/>
    <w:rsid w:val="00273DCB"/>
    <w:rsid w:val="002855A5"/>
    <w:rsid w:val="002859D4"/>
    <w:rsid w:val="00285F4F"/>
    <w:rsid w:val="00287A75"/>
    <w:rsid w:val="00290ADB"/>
    <w:rsid w:val="00290B7A"/>
    <w:rsid w:val="002971E6"/>
    <w:rsid w:val="002A4126"/>
    <w:rsid w:val="002A68F0"/>
    <w:rsid w:val="002B042F"/>
    <w:rsid w:val="002B3B47"/>
    <w:rsid w:val="002B6416"/>
    <w:rsid w:val="002C6A2D"/>
    <w:rsid w:val="002D4CF8"/>
    <w:rsid w:val="002E0F0C"/>
    <w:rsid w:val="002E3036"/>
    <w:rsid w:val="002E49DF"/>
    <w:rsid w:val="002E4DB0"/>
    <w:rsid w:val="002E6175"/>
    <w:rsid w:val="002F34BA"/>
    <w:rsid w:val="002F755A"/>
    <w:rsid w:val="003053B9"/>
    <w:rsid w:val="003102D1"/>
    <w:rsid w:val="003221F4"/>
    <w:rsid w:val="00322502"/>
    <w:rsid w:val="00322549"/>
    <w:rsid w:val="003302EE"/>
    <w:rsid w:val="00331810"/>
    <w:rsid w:val="0033277A"/>
    <w:rsid w:val="003344D9"/>
    <w:rsid w:val="003355C7"/>
    <w:rsid w:val="00342B24"/>
    <w:rsid w:val="003456D2"/>
    <w:rsid w:val="00347C37"/>
    <w:rsid w:val="00350BD1"/>
    <w:rsid w:val="003603CD"/>
    <w:rsid w:val="003635DF"/>
    <w:rsid w:val="00364EB1"/>
    <w:rsid w:val="00365CCD"/>
    <w:rsid w:val="00373697"/>
    <w:rsid w:val="00376FF9"/>
    <w:rsid w:val="00383DFA"/>
    <w:rsid w:val="00385474"/>
    <w:rsid w:val="00387574"/>
    <w:rsid w:val="0039324B"/>
    <w:rsid w:val="003A16AE"/>
    <w:rsid w:val="003B3C4F"/>
    <w:rsid w:val="003B3F6B"/>
    <w:rsid w:val="003B6804"/>
    <w:rsid w:val="003B7CBD"/>
    <w:rsid w:val="003C1AF2"/>
    <w:rsid w:val="003E37C1"/>
    <w:rsid w:val="003E422E"/>
    <w:rsid w:val="003F3600"/>
    <w:rsid w:val="003F5B96"/>
    <w:rsid w:val="003F614D"/>
    <w:rsid w:val="003F6A6B"/>
    <w:rsid w:val="004022EC"/>
    <w:rsid w:val="0040417A"/>
    <w:rsid w:val="00405092"/>
    <w:rsid w:val="00407E93"/>
    <w:rsid w:val="00410C69"/>
    <w:rsid w:val="0041197D"/>
    <w:rsid w:val="00413501"/>
    <w:rsid w:val="00420DB7"/>
    <w:rsid w:val="00432036"/>
    <w:rsid w:val="00437706"/>
    <w:rsid w:val="00437CA2"/>
    <w:rsid w:val="0046376D"/>
    <w:rsid w:val="00465443"/>
    <w:rsid w:val="00465D19"/>
    <w:rsid w:val="0047282D"/>
    <w:rsid w:val="0047402F"/>
    <w:rsid w:val="00481DEF"/>
    <w:rsid w:val="004835AF"/>
    <w:rsid w:val="00490A62"/>
    <w:rsid w:val="0049126B"/>
    <w:rsid w:val="00492D04"/>
    <w:rsid w:val="004941B1"/>
    <w:rsid w:val="00494C07"/>
    <w:rsid w:val="004A13AF"/>
    <w:rsid w:val="004A46AD"/>
    <w:rsid w:val="004A498D"/>
    <w:rsid w:val="004C16AE"/>
    <w:rsid w:val="004C4B54"/>
    <w:rsid w:val="004D6A19"/>
    <w:rsid w:val="00500D74"/>
    <w:rsid w:val="00505560"/>
    <w:rsid w:val="00513D5D"/>
    <w:rsid w:val="00514AFE"/>
    <w:rsid w:val="00533119"/>
    <w:rsid w:val="005339E0"/>
    <w:rsid w:val="005345C8"/>
    <w:rsid w:val="005369F4"/>
    <w:rsid w:val="00547AD0"/>
    <w:rsid w:val="005518F3"/>
    <w:rsid w:val="00555E59"/>
    <w:rsid w:val="00565CF8"/>
    <w:rsid w:val="00574DAE"/>
    <w:rsid w:val="0057705C"/>
    <w:rsid w:val="00581B11"/>
    <w:rsid w:val="0058671D"/>
    <w:rsid w:val="00593DEA"/>
    <w:rsid w:val="00595F8F"/>
    <w:rsid w:val="005A4D52"/>
    <w:rsid w:val="005B4BA0"/>
    <w:rsid w:val="005B6211"/>
    <w:rsid w:val="005C6A76"/>
    <w:rsid w:val="005D5BB2"/>
    <w:rsid w:val="005E2211"/>
    <w:rsid w:val="005E2CFD"/>
    <w:rsid w:val="005E2EB3"/>
    <w:rsid w:val="005E7AF2"/>
    <w:rsid w:val="005F21D1"/>
    <w:rsid w:val="005F32BA"/>
    <w:rsid w:val="005F4BA4"/>
    <w:rsid w:val="00603968"/>
    <w:rsid w:val="00606A94"/>
    <w:rsid w:val="00611D91"/>
    <w:rsid w:val="006149C8"/>
    <w:rsid w:val="006152B6"/>
    <w:rsid w:val="00622985"/>
    <w:rsid w:val="006238C7"/>
    <w:rsid w:val="006238EE"/>
    <w:rsid w:val="00624F51"/>
    <w:rsid w:val="006268B0"/>
    <w:rsid w:val="00630128"/>
    <w:rsid w:val="006312AB"/>
    <w:rsid w:val="00631F92"/>
    <w:rsid w:val="00632468"/>
    <w:rsid w:val="00632E52"/>
    <w:rsid w:val="00642E61"/>
    <w:rsid w:val="006458DE"/>
    <w:rsid w:val="0065429C"/>
    <w:rsid w:val="00662C51"/>
    <w:rsid w:val="006631EB"/>
    <w:rsid w:val="00664A57"/>
    <w:rsid w:val="00664E56"/>
    <w:rsid w:val="0067747B"/>
    <w:rsid w:val="0068543C"/>
    <w:rsid w:val="006940F9"/>
    <w:rsid w:val="00694FFE"/>
    <w:rsid w:val="006A232A"/>
    <w:rsid w:val="006A79DD"/>
    <w:rsid w:val="006A7D0D"/>
    <w:rsid w:val="006A7EA8"/>
    <w:rsid w:val="006B21C2"/>
    <w:rsid w:val="006B3CB3"/>
    <w:rsid w:val="006B5E39"/>
    <w:rsid w:val="006B79D7"/>
    <w:rsid w:val="006C1395"/>
    <w:rsid w:val="006C3A25"/>
    <w:rsid w:val="006C775E"/>
    <w:rsid w:val="006D4F96"/>
    <w:rsid w:val="006D6EE0"/>
    <w:rsid w:val="006E0A7C"/>
    <w:rsid w:val="006E0FCB"/>
    <w:rsid w:val="006E25FB"/>
    <w:rsid w:val="006E3B36"/>
    <w:rsid w:val="006E6D55"/>
    <w:rsid w:val="006F0262"/>
    <w:rsid w:val="006F3EAD"/>
    <w:rsid w:val="0070006F"/>
    <w:rsid w:val="00701816"/>
    <w:rsid w:val="00701DE6"/>
    <w:rsid w:val="0070392A"/>
    <w:rsid w:val="007072CB"/>
    <w:rsid w:val="0071080A"/>
    <w:rsid w:val="00711047"/>
    <w:rsid w:val="00714008"/>
    <w:rsid w:val="00714DA2"/>
    <w:rsid w:val="0071545F"/>
    <w:rsid w:val="007279F5"/>
    <w:rsid w:val="00732878"/>
    <w:rsid w:val="00733A20"/>
    <w:rsid w:val="0073742A"/>
    <w:rsid w:val="007422CA"/>
    <w:rsid w:val="00745001"/>
    <w:rsid w:val="00745779"/>
    <w:rsid w:val="00746DBA"/>
    <w:rsid w:val="00751B1E"/>
    <w:rsid w:val="00753C0F"/>
    <w:rsid w:val="007540CE"/>
    <w:rsid w:val="00755E15"/>
    <w:rsid w:val="007601EF"/>
    <w:rsid w:val="00760373"/>
    <w:rsid w:val="00786BE0"/>
    <w:rsid w:val="00794F72"/>
    <w:rsid w:val="00795740"/>
    <w:rsid w:val="007B7828"/>
    <w:rsid w:val="007C2B12"/>
    <w:rsid w:val="007C6297"/>
    <w:rsid w:val="007C7F5F"/>
    <w:rsid w:val="007D17EF"/>
    <w:rsid w:val="007D2272"/>
    <w:rsid w:val="007D2D34"/>
    <w:rsid w:val="007D5A7E"/>
    <w:rsid w:val="007D5F37"/>
    <w:rsid w:val="007D6D04"/>
    <w:rsid w:val="007D7FCA"/>
    <w:rsid w:val="007E208C"/>
    <w:rsid w:val="007E67FB"/>
    <w:rsid w:val="007E6CD1"/>
    <w:rsid w:val="007F06B2"/>
    <w:rsid w:val="007F3EB5"/>
    <w:rsid w:val="007F61D0"/>
    <w:rsid w:val="007F78F1"/>
    <w:rsid w:val="00804A52"/>
    <w:rsid w:val="00804C93"/>
    <w:rsid w:val="00811DBA"/>
    <w:rsid w:val="008263B0"/>
    <w:rsid w:val="00826D77"/>
    <w:rsid w:val="008279D0"/>
    <w:rsid w:val="008367BA"/>
    <w:rsid w:val="0084007B"/>
    <w:rsid w:val="00840870"/>
    <w:rsid w:val="008433A6"/>
    <w:rsid w:val="0085290F"/>
    <w:rsid w:val="00855428"/>
    <w:rsid w:val="00856CF7"/>
    <w:rsid w:val="00856E19"/>
    <w:rsid w:val="008622DD"/>
    <w:rsid w:val="00862896"/>
    <w:rsid w:val="008725C6"/>
    <w:rsid w:val="00876586"/>
    <w:rsid w:val="00881942"/>
    <w:rsid w:val="00885D5E"/>
    <w:rsid w:val="00892A2A"/>
    <w:rsid w:val="00895AAC"/>
    <w:rsid w:val="008A20B3"/>
    <w:rsid w:val="008A28CB"/>
    <w:rsid w:val="008B4179"/>
    <w:rsid w:val="008C03C3"/>
    <w:rsid w:val="008E1769"/>
    <w:rsid w:val="008E1F3F"/>
    <w:rsid w:val="008E2155"/>
    <w:rsid w:val="008E5198"/>
    <w:rsid w:val="008F239D"/>
    <w:rsid w:val="008F3559"/>
    <w:rsid w:val="009032FB"/>
    <w:rsid w:val="00915CA6"/>
    <w:rsid w:val="00917368"/>
    <w:rsid w:val="009235B3"/>
    <w:rsid w:val="00930487"/>
    <w:rsid w:val="009312CA"/>
    <w:rsid w:val="009353D9"/>
    <w:rsid w:val="00937414"/>
    <w:rsid w:val="00952F8D"/>
    <w:rsid w:val="00955A6F"/>
    <w:rsid w:val="00964F96"/>
    <w:rsid w:val="009663D1"/>
    <w:rsid w:val="00967702"/>
    <w:rsid w:val="00971BD1"/>
    <w:rsid w:val="00974883"/>
    <w:rsid w:val="00975EAC"/>
    <w:rsid w:val="009873FF"/>
    <w:rsid w:val="009928C9"/>
    <w:rsid w:val="00992DC8"/>
    <w:rsid w:val="00995F84"/>
    <w:rsid w:val="0099730F"/>
    <w:rsid w:val="009A5EA2"/>
    <w:rsid w:val="009A6FD0"/>
    <w:rsid w:val="009B054A"/>
    <w:rsid w:val="009B2DE5"/>
    <w:rsid w:val="009B34B8"/>
    <w:rsid w:val="009D49AE"/>
    <w:rsid w:val="009D501D"/>
    <w:rsid w:val="009D7449"/>
    <w:rsid w:val="009E1058"/>
    <w:rsid w:val="009F0778"/>
    <w:rsid w:val="009F6299"/>
    <w:rsid w:val="00A149E5"/>
    <w:rsid w:val="00A153FC"/>
    <w:rsid w:val="00A2542D"/>
    <w:rsid w:val="00A278D7"/>
    <w:rsid w:val="00A33603"/>
    <w:rsid w:val="00A367C8"/>
    <w:rsid w:val="00A37693"/>
    <w:rsid w:val="00A45CA3"/>
    <w:rsid w:val="00A45F18"/>
    <w:rsid w:val="00A614C8"/>
    <w:rsid w:val="00A62247"/>
    <w:rsid w:val="00A6610B"/>
    <w:rsid w:val="00A70480"/>
    <w:rsid w:val="00A7270C"/>
    <w:rsid w:val="00A82B0B"/>
    <w:rsid w:val="00A878E0"/>
    <w:rsid w:val="00A87B9C"/>
    <w:rsid w:val="00A9577B"/>
    <w:rsid w:val="00A9762D"/>
    <w:rsid w:val="00A97BAC"/>
    <w:rsid w:val="00AB4B33"/>
    <w:rsid w:val="00AB4D58"/>
    <w:rsid w:val="00AB520D"/>
    <w:rsid w:val="00AB5916"/>
    <w:rsid w:val="00AB6E37"/>
    <w:rsid w:val="00AB77FF"/>
    <w:rsid w:val="00AC3CFE"/>
    <w:rsid w:val="00AC470D"/>
    <w:rsid w:val="00AC7F0D"/>
    <w:rsid w:val="00AD0858"/>
    <w:rsid w:val="00AD202A"/>
    <w:rsid w:val="00AD24EC"/>
    <w:rsid w:val="00AD258E"/>
    <w:rsid w:val="00AD4DAF"/>
    <w:rsid w:val="00AD66E2"/>
    <w:rsid w:val="00AF42BA"/>
    <w:rsid w:val="00AF45D7"/>
    <w:rsid w:val="00B04CA6"/>
    <w:rsid w:val="00B101F1"/>
    <w:rsid w:val="00B135AA"/>
    <w:rsid w:val="00B17438"/>
    <w:rsid w:val="00B2137B"/>
    <w:rsid w:val="00B3047D"/>
    <w:rsid w:val="00B31994"/>
    <w:rsid w:val="00B33D45"/>
    <w:rsid w:val="00B36554"/>
    <w:rsid w:val="00B41C19"/>
    <w:rsid w:val="00B44FC3"/>
    <w:rsid w:val="00B5127C"/>
    <w:rsid w:val="00B601D5"/>
    <w:rsid w:val="00B6462C"/>
    <w:rsid w:val="00B64838"/>
    <w:rsid w:val="00B67AF9"/>
    <w:rsid w:val="00B7542E"/>
    <w:rsid w:val="00B81287"/>
    <w:rsid w:val="00B8397A"/>
    <w:rsid w:val="00B84124"/>
    <w:rsid w:val="00B841E6"/>
    <w:rsid w:val="00B908A4"/>
    <w:rsid w:val="00B912C6"/>
    <w:rsid w:val="00B92794"/>
    <w:rsid w:val="00B936AF"/>
    <w:rsid w:val="00B93AEA"/>
    <w:rsid w:val="00B97B69"/>
    <w:rsid w:val="00BA4E15"/>
    <w:rsid w:val="00BA5C95"/>
    <w:rsid w:val="00BA76D8"/>
    <w:rsid w:val="00BB028C"/>
    <w:rsid w:val="00BB56DE"/>
    <w:rsid w:val="00BB7676"/>
    <w:rsid w:val="00BB7853"/>
    <w:rsid w:val="00BC11B8"/>
    <w:rsid w:val="00BC1268"/>
    <w:rsid w:val="00BD5816"/>
    <w:rsid w:val="00BD607C"/>
    <w:rsid w:val="00BD77D8"/>
    <w:rsid w:val="00BF0B81"/>
    <w:rsid w:val="00BF0BA0"/>
    <w:rsid w:val="00BF1A08"/>
    <w:rsid w:val="00BF524A"/>
    <w:rsid w:val="00C04D6E"/>
    <w:rsid w:val="00C05D72"/>
    <w:rsid w:val="00C074CA"/>
    <w:rsid w:val="00C10DC9"/>
    <w:rsid w:val="00C13082"/>
    <w:rsid w:val="00C13286"/>
    <w:rsid w:val="00C14D2D"/>
    <w:rsid w:val="00C20605"/>
    <w:rsid w:val="00C257AE"/>
    <w:rsid w:val="00C267A5"/>
    <w:rsid w:val="00C31D86"/>
    <w:rsid w:val="00C36CCA"/>
    <w:rsid w:val="00C41EDF"/>
    <w:rsid w:val="00C518F0"/>
    <w:rsid w:val="00C5267D"/>
    <w:rsid w:val="00C53E9A"/>
    <w:rsid w:val="00C6183F"/>
    <w:rsid w:val="00C6491F"/>
    <w:rsid w:val="00C71916"/>
    <w:rsid w:val="00C76112"/>
    <w:rsid w:val="00C8060B"/>
    <w:rsid w:val="00C85C83"/>
    <w:rsid w:val="00C864FC"/>
    <w:rsid w:val="00C8727A"/>
    <w:rsid w:val="00C913CE"/>
    <w:rsid w:val="00C92DBD"/>
    <w:rsid w:val="00C93BEF"/>
    <w:rsid w:val="00CA54A9"/>
    <w:rsid w:val="00CB2E01"/>
    <w:rsid w:val="00CB3440"/>
    <w:rsid w:val="00CB5372"/>
    <w:rsid w:val="00CC294A"/>
    <w:rsid w:val="00CC6798"/>
    <w:rsid w:val="00CD371C"/>
    <w:rsid w:val="00CD3723"/>
    <w:rsid w:val="00CD623F"/>
    <w:rsid w:val="00CD7E0C"/>
    <w:rsid w:val="00CE2DB4"/>
    <w:rsid w:val="00CE411C"/>
    <w:rsid w:val="00CE591F"/>
    <w:rsid w:val="00CF173B"/>
    <w:rsid w:val="00CF40A1"/>
    <w:rsid w:val="00D033EB"/>
    <w:rsid w:val="00D0533F"/>
    <w:rsid w:val="00D10EC7"/>
    <w:rsid w:val="00D14D07"/>
    <w:rsid w:val="00D20FBB"/>
    <w:rsid w:val="00D265B9"/>
    <w:rsid w:val="00D328B1"/>
    <w:rsid w:val="00D33933"/>
    <w:rsid w:val="00D33CA0"/>
    <w:rsid w:val="00D3426F"/>
    <w:rsid w:val="00D4446E"/>
    <w:rsid w:val="00D463C4"/>
    <w:rsid w:val="00D4666F"/>
    <w:rsid w:val="00D47881"/>
    <w:rsid w:val="00D5281B"/>
    <w:rsid w:val="00D54A67"/>
    <w:rsid w:val="00D571F8"/>
    <w:rsid w:val="00D60D83"/>
    <w:rsid w:val="00D627B1"/>
    <w:rsid w:val="00D62BDB"/>
    <w:rsid w:val="00D64110"/>
    <w:rsid w:val="00D64BE9"/>
    <w:rsid w:val="00D67F61"/>
    <w:rsid w:val="00D70AEA"/>
    <w:rsid w:val="00D70F88"/>
    <w:rsid w:val="00D728BD"/>
    <w:rsid w:val="00D73C0E"/>
    <w:rsid w:val="00D749CB"/>
    <w:rsid w:val="00D84B38"/>
    <w:rsid w:val="00D86664"/>
    <w:rsid w:val="00D87834"/>
    <w:rsid w:val="00D913F7"/>
    <w:rsid w:val="00D92871"/>
    <w:rsid w:val="00D947D8"/>
    <w:rsid w:val="00D957A8"/>
    <w:rsid w:val="00D96DE6"/>
    <w:rsid w:val="00D9778F"/>
    <w:rsid w:val="00DA5752"/>
    <w:rsid w:val="00DA7F1E"/>
    <w:rsid w:val="00DD3B90"/>
    <w:rsid w:val="00DD56C2"/>
    <w:rsid w:val="00DD73F9"/>
    <w:rsid w:val="00DE0812"/>
    <w:rsid w:val="00DE1B99"/>
    <w:rsid w:val="00DE63EC"/>
    <w:rsid w:val="00DF35F4"/>
    <w:rsid w:val="00DF41E5"/>
    <w:rsid w:val="00DF463A"/>
    <w:rsid w:val="00E00780"/>
    <w:rsid w:val="00E068F1"/>
    <w:rsid w:val="00E12E5B"/>
    <w:rsid w:val="00E13875"/>
    <w:rsid w:val="00E155F5"/>
    <w:rsid w:val="00E21054"/>
    <w:rsid w:val="00E3205C"/>
    <w:rsid w:val="00E35382"/>
    <w:rsid w:val="00E37D62"/>
    <w:rsid w:val="00E410EA"/>
    <w:rsid w:val="00E50F7B"/>
    <w:rsid w:val="00E53B7B"/>
    <w:rsid w:val="00E56799"/>
    <w:rsid w:val="00E6494A"/>
    <w:rsid w:val="00E70964"/>
    <w:rsid w:val="00E739AE"/>
    <w:rsid w:val="00E80BDD"/>
    <w:rsid w:val="00E85991"/>
    <w:rsid w:val="00E93446"/>
    <w:rsid w:val="00E94724"/>
    <w:rsid w:val="00E975FE"/>
    <w:rsid w:val="00E97CE7"/>
    <w:rsid w:val="00EA5A6E"/>
    <w:rsid w:val="00EC4D7E"/>
    <w:rsid w:val="00EC50D4"/>
    <w:rsid w:val="00EC5462"/>
    <w:rsid w:val="00ED19AE"/>
    <w:rsid w:val="00ED20C8"/>
    <w:rsid w:val="00ED2C9E"/>
    <w:rsid w:val="00ED4FC5"/>
    <w:rsid w:val="00EF1FCA"/>
    <w:rsid w:val="00EF5762"/>
    <w:rsid w:val="00EF6FC7"/>
    <w:rsid w:val="00EF7961"/>
    <w:rsid w:val="00F024A8"/>
    <w:rsid w:val="00F04BFC"/>
    <w:rsid w:val="00F04FCE"/>
    <w:rsid w:val="00F076B3"/>
    <w:rsid w:val="00F10B09"/>
    <w:rsid w:val="00F115FB"/>
    <w:rsid w:val="00F11707"/>
    <w:rsid w:val="00F17FFC"/>
    <w:rsid w:val="00F2580C"/>
    <w:rsid w:val="00F264D9"/>
    <w:rsid w:val="00F33B6B"/>
    <w:rsid w:val="00F37425"/>
    <w:rsid w:val="00F418B2"/>
    <w:rsid w:val="00F43F82"/>
    <w:rsid w:val="00F51F3C"/>
    <w:rsid w:val="00F53D9C"/>
    <w:rsid w:val="00F5592F"/>
    <w:rsid w:val="00F6409E"/>
    <w:rsid w:val="00F67332"/>
    <w:rsid w:val="00F73211"/>
    <w:rsid w:val="00F77283"/>
    <w:rsid w:val="00F772C3"/>
    <w:rsid w:val="00F80338"/>
    <w:rsid w:val="00F81A93"/>
    <w:rsid w:val="00F84F93"/>
    <w:rsid w:val="00F8501D"/>
    <w:rsid w:val="00FA12B9"/>
    <w:rsid w:val="00FA78C0"/>
    <w:rsid w:val="00FB0C70"/>
    <w:rsid w:val="00FB7A38"/>
    <w:rsid w:val="00FC6A22"/>
    <w:rsid w:val="00FD0D54"/>
    <w:rsid w:val="00FD1B14"/>
    <w:rsid w:val="00FD1DC9"/>
    <w:rsid w:val="00FD29D5"/>
    <w:rsid w:val="00FE65F9"/>
    <w:rsid w:val="00FF49E8"/>
    <w:rsid w:val="00FF5F83"/>
    <w:rsid w:val="013A174F"/>
    <w:rsid w:val="0367315B"/>
    <w:rsid w:val="054337CC"/>
    <w:rsid w:val="061139E5"/>
    <w:rsid w:val="065F5A4E"/>
    <w:rsid w:val="06F50B00"/>
    <w:rsid w:val="076E1278"/>
    <w:rsid w:val="08D1141D"/>
    <w:rsid w:val="0B296DE2"/>
    <w:rsid w:val="0C4A3F7D"/>
    <w:rsid w:val="0CDC6706"/>
    <w:rsid w:val="0D4D672A"/>
    <w:rsid w:val="10294AA3"/>
    <w:rsid w:val="10E40CA0"/>
    <w:rsid w:val="11047B59"/>
    <w:rsid w:val="136130D9"/>
    <w:rsid w:val="13805E8A"/>
    <w:rsid w:val="14762538"/>
    <w:rsid w:val="155C7A2B"/>
    <w:rsid w:val="15800409"/>
    <w:rsid w:val="18DD4F7E"/>
    <w:rsid w:val="195B58A2"/>
    <w:rsid w:val="1989465C"/>
    <w:rsid w:val="19A741F1"/>
    <w:rsid w:val="1E085A14"/>
    <w:rsid w:val="1E4E4F4D"/>
    <w:rsid w:val="1F2F0054"/>
    <w:rsid w:val="1FF43DDB"/>
    <w:rsid w:val="21933AA2"/>
    <w:rsid w:val="21C17FCB"/>
    <w:rsid w:val="25BF356F"/>
    <w:rsid w:val="25DB0C2D"/>
    <w:rsid w:val="269469E7"/>
    <w:rsid w:val="27EE0826"/>
    <w:rsid w:val="2998140D"/>
    <w:rsid w:val="29FC3B14"/>
    <w:rsid w:val="2AA4795A"/>
    <w:rsid w:val="2B11792E"/>
    <w:rsid w:val="2BBC5BB8"/>
    <w:rsid w:val="2E6E0520"/>
    <w:rsid w:val="2EB10D5F"/>
    <w:rsid w:val="2F724BD0"/>
    <w:rsid w:val="31C54755"/>
    <w:rsid w:val="3216608C"/>
    <w:rsid w:val="3443680E"/>
    <w:rsid w:val="34CE14C6"/>
    <w:rsid w:val="34D84CEC"/>
    <w:rsid w:val="37AF5AB7"/>
    <w:rsid w:val="37BF1274"/>
    <w:rsid w:val="3B1C3371"/>
    <w:rsid w:val="3CC23198"/>
    <w:rsid w:val="3DDF4815"/>
    <w:rsid w:val="3F06588A"/>
    <w:rsid w:val="3FE62B28"/>
    <w:rsid w:val="3FE669E5"/>
    <w:rsid w:val="41246B1D"/>
    <w:rsid w:val="418746AD"/>
    <w:rsid w:val="420A4ECB"/>
    <w:rsid w:val="43C66C85"/>
    <w:rsid w:val="460169B1"/>
    <w:rsid w:val="462A54F2"/>
    <w:rsid w:val="4704522E"/>
    <w:rsid w:val="49271A57"/>
    <w:rsid w:val="4A6A5207"/>
    <w:rsid w:val="4A8A0163"/>
    <w:rsid w:val="50F63E28"/>
    <w:rsid w:val="51BA6F19"/>
    <w:rsid w:val="5221007F"/>
    <w:rsid w:val="52926B5A"/>
    <w:rsid w:val="52F74B88"/>
    <w:rsid w:val="545C5E51"/>
    <w:rsid w:val="5486175B"/>
    <w:rsid w:val="55240966"/>
    <w:rsid w:val="55CA60E9"/>
    <w:rsid w:val="57667D24"/>
    <w:rsid w:val="57CE5BC3"/>
    <w:rsid w:val="58BE15FB"/>
    <w:rsid w:val="58CF6FD9"/>
    <w:rsid w:val="5A2D3E44"/>
    <w:rsid w:val="5A3260D4"/>
    <w:rsid w:val="5AE1516A"/>
    <w:rsid w:val="5B6A3A79"/>
    <w:rsid w:val="5C1A5F7B"/>
    <w:rsid w:val="5D7A3273"/>
    <w:rsid w:val="5E2B4120"/>
    <w:rsid w:val="5F4D282A"/>
    <w:rsid w:val="60B64572"/>
    <w:rsid w:val="628D3982"/>
    <w:rsid w:val="645771F8"/>
    <w:rsid w:val="67B75C12"/>
    <w:rsid w:val="67DA5F7A"/>
    <w:rsid w:val="6A5059C7"/>
    <w:rsid w:val="6A54112D"/>
    <w:rsid w:val="6A701C86"/>
    <w:rsid w:val="6AA035AE"/>
    <w:rsid w:val="6AEE6DD7"/>
    <w:rsid w:val="6BCB034D"/>
    <w:rsid w:val="6C0E1756"/>
    <w:rsid w:val="6DA560EA"/>
    <w:rsid w:val="6E0F2E14"/>
    <w:rsid w:val="6EC431CF"/>
    <w:rsid w:val="6F1E141D"/>
    <w:rsid w:val="6F5354F8"/>
    <w:rsid w:val="727810B8"/>
    <w:rsid w:val="73035FC6"/>
    <w:rsid w:val="740A2BDE"/>
    <w:rsid w:val="751839E0"/>
    <w:rsid w:val="76274F93"/>
    <w:rsid w:val="79EB3F2F"/>
    <w:rsid w:val="79FD3C4B"/>
    <w:rsid w:val="7B11789E"/>
    <w:rsid w:val="7B3D1FA1"/>
    <w:rsid w:val="7C9061B7"/>
    <w:rsid w:val="7D250FF6"/>
    <w:rsid w:val="7DC94A0A"/>
    <w:rsid w:val="7FE810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3076"/>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23D1E5-08C1-4B5E-8750-6C7A4ED038DB}">
  <ds:schemaRefs/>
</ds:datastoreItem>
</file>