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03F02E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rightChars="0"/>
        <w:jc w:val="both"/>
        <w:textAlignment w:val="baseline"/>
        <w:rPr>
          <w:rFonts w:hint="default" w:eastAsia="宋体"/>
          <w:sz w:val="52"/>
          <w:szCs w:val="52"/>
          <w:lang w:val="en-US" w:eastAsia="zh-CN"/>
        </w:rPr>
      </w:pPr>
      <w:r>
        <w:rPr>
          <w:rFonts w:hint="eastAsia" w:eastAsia="宋体"/>
          <w:sz w:val="52"/>
          <w:szCs w:val="52"/>
          <w:lang w:val="en-US" w:eastAsia="zh-CN"/>
        </w:rPr>
        <w:t>附件1、</w:t>
      </w:r>
    </w:p>
    <w:p w14:paraId="201F06D9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839" w:firstLineChars="200"/>
        <w:textAlignment w:val="baseline"/>
        <w:outlineLvl w:val="0"/>
        <w:rPr>
          <w:rFonts w:ascii="仿宋" w:hAnsi="仿宋" w:eastAsia="仿宋" w:cs="仿宋"/>
          <w:b/>
          <w:bCs/>
          <w:spacing w:val="-11"/>
          <w:sz w:val="44"/>
          <w:szCs w:val="44"/>
        </w:rPr>
      </w:pPr>
    </w:p>
    <w:p w14:paraId="6BBD4214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839" w:firstLineChars="200"/>
        <w:textAlignment w:val="baseline"/>
        <w:outlineLvl w:val="0"/>
        <w:rPr>
          <w:rFonts w:ascii="仿宋" w:hAnsi="仿宋" w:eastAsia="仿宋" w:cs="仿宋"/>
          <w:b/>
          <w:bCs/>
          <w:spacing w:val="-11"/>
          <w:sz w:val="44"/>
          <w:szCs w:val="44"/>
        </w:rPr>
      </w:pPr>
    </w:p>
    <w:p w14:paraId="12F76133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839" w:firstLineChars="200"/>
        <w:jc w:val="center"/>
        <w:textAlignment w:val="baseline"/>
        <w:outlineLvl w:val="0"/>
        <w:rPr>
          <w:lang w:eastAsia="zh-CN"/>
        </w:rPr>
      </w:pPr>
      <w:r>
        <w:rPr>
          <w:rFonts w:hint="eastAsia" w:ascii="仿宋" w:hAnsi="仿宋" w:eastAsia="仿宋" w:cs="仿宋"/>
          <w:b/>
          <w:bCs/>
          <w:spacing w:val="-11"/>
          <w:sz w:val="44"/>
          <w:szCs w:val="44"/>
          <w:lang w:eastAsia="zh-CN"/>
        </w:rPr>
        <w:t>福建福海创石油化工</w:t>
      </w:r>
      <w:r>
        <w:rPr>
          <w:rFonts w:ascii="仿宋" w:hAnsi="仿宋" w:eastAsia="仿宋" w:cs="仿宋"/>
          <w:b/>
          <w:bCs/>
          <w:spacing w:val="-11"/>
          <w:sz w:val="44"/>
          <w:szCs w:val="44"/>
          <w:lang w:eastAsia="zh-CN"/>
        </w:rPr>
        <w:t>有限公司</w:t>
      </w:r>
    </w:p>
    <w:p w14:paraId="4B20BAEF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320EC38F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163C4822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683" w:firstLineChars="200"/>
        <w:jc w:val="center"/>
        <w:textAlignment w:val="baseline"/>
        <w:outlineLvl w:val="1"/>
        <w:rPr>
          <w:rFonts w:hint="default" w:ascii="宋体" w:hAnsi="宋体" w:eastAsia="宋体" w:cs="宋体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pacing w:val="-10"/>
          <w:sz w:val="36"/>
          <w:szCs w:val="36"/>
          <w:lang w:eastAsia="zh-CN"/>
        </w:rPr>
        <w:t>HYD液力放大器</w:t>
      </w:r>
      <w:r>
        <w:rPr>
          <w:rFonts w:ascii="宋体" w:hAnsi="宋体" w:eastAsia="宋体" w:cs="宋体"/>
          <w:b/>
          <w:bCs/>
          <w:spacing w:val="-10"/>
          <w:sz w:val="36"/>
          <w:szCs w:val="36"/>
          <w:lang w:eastAsia="zh-CN"/>
        </w:rPr>
        <w:t>外委维修项目</w:t>
      </w:r>
      <w:r>
        <w:rPr>
          <w:rFonts w:hint="eastAsia" w:ascii="宋体" w:hAnsi="宋体" w:eastAsia="宋体" w:cs="宋体"/>
          <w:b/>
          <w:bCs/>
          <w:spacing w:val="-10"/>
          <w:sz w:val="36"/>
          <w:szCs w:val="36"/>
          <w:lang w:val="en-US" w:eastAsia="zh-CN"/>
        </w:rPr>
        <w:t>发包说明</w:t>
      </w:r>
    </w:p>
    <w:p w14:paraId="2A554813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611365E0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66E08468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052F5597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729491A2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49A1412F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3E4D51C9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67CA6AAC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7549C219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07C2A536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195563E6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626094C3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5FA777B3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07C78D16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4517F1A6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11261B1B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4558439D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rightChars="0"/>
        <w:textAlignment w:val="baseline"/>
        <w:rPr>
          <w:lang w:eastAsia="zh-CN"/>
        </w:rPr>
      </w:pPr>
    </w:p>
    <w:p w14:paraId="65B78235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63C5EDA0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7C9DC51E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20" w:firstLineChars="200"/>
        <w:textAlignment w:val="baseline"/>
        <w:rPr>
          <w:lang w:eastAsia="zh-CN"/>
        </w:rPr>
      </w:pPr>
    </w:p>
    <w:p w14:paraId="5AEF705F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720" w:firstLineChars="200"/>
        <w:textAlignment w:val="baseline"/>
        <w:rPr>
          <w:rFonts w:ascii="宋体" w:hAnsi="宋体" w:eastAsia="宋体" w:cs="宋体"/>
          <w:sz w:val="36"/>
          <w:szCs w:val="36"/>
          <w:lang w:eastAsia="zh-CN"/>
        </w:rPr>
        <w:sectPr>
          <w:footerReference r:id="rId3" w:type="default"/>
          <w:pgSz w:w="11910" w:h="16835"/>
          <w:pgMar w:top="1440" w:right="1800" w:bottom="1440" w:left="1800" w:header="0" w:footer="1116" w:gutter="0"/>
          <w:cols w:space="720" w:num="1"/>
        </w:sectPr>
      </w:pPr>
      <w:r>
        <w:rPr>
          <w:rFonts w:hint="eastAsia" w:ascii="宋体" w:hAnsi="宋体" w:eastAsia="宋体" w:cs="宋体"/>
          <w:sz w:val="36"/>
          <w:szCs w:val="36"/>
          <w:lang w:eastAsia="zh-CN"/>
        </w:rPr>
        <w:t xml:space="preserve">            2025年3月</w:t>
      </w:r>
    </w:p>
    <w:p w14:paraId="71A13960">
      <w:pPr>
        <w:pStyle w:val="2"/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baseline"/>
        <w:rPr>
          <w:rFonts w:eastAsia="宋体"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eastAsia="宋体"/>
          <w:sz w:val="24"/>
          <w:szCs w:val="24"/>
          <w:lang w:eastAsia="zh-CN"/>
        </w:rPr>
        <w:t>一、项目概述</w:t>
      </w:r>
    </w:p>
    <w:p w14:paraId="0B461B7A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福建福海创石油化工有限公司将HYD液力放大器外委维修，HYD液力放大器是用来调整透平机蒸汽阀门开度的执行机构，由ITCC控制系统发送40—320mA直流电流信号通过执行器对蒸汽阀门进行全量程控制。</w:t>
      </w:r>
      <w:r>
        <w:rPr>
          <w:rFonts w:hint="eastAsia" w:ascii="宋体" w:hAnsi="宋体" w:cs="宋体" w:eastAsiaTheme="minorEastAsia"/>
          <w:spacing w:val="-3"/>
          <w:sz w:val="24"/>
          <w:szCs w:val="24"/>
          <w:lang w:eastAsia="zh-CN"/>
        </w:rPr>
        <w:t>5台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HYD液力放大器已连续使用6年，拟</w:t>
      </w:r>
      <w:r>
        <w:rPr>
          <w:rFonts w:hint="eastAsia" w:ascii="宋体" w:hAnsi="宋体" w:cs="宋体" w:eastAsiaTheme="minorEastAsia"/>
          <w:spacing w:val="-3"/>
          <w:sz w:val="24"/>
          <w:szCs w:val="24"/>
          <w:lang w:eastAsia="zh-CN"/>
        </w:rPr>
        <w:t>于2025年6月下旬外委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检修。需要由专业技术人员对HYD液力放大器进行完全解体大修，要求所有活动部件完全拆解。对内部油路壳体和所有备件进行清洗和吹扫，除去杂质，更换损坏和磨损超限的备件以及修理包，对修复后的HYD液力放大器按照原厂试验报告参数进行调试，确保全量程范围内可调进行重新调整，满足ITCC系统对执行器实现全量程控制的要求。</w:t>
      </w:r>
    </w:p>
    <w:p w14:paraId="0BB95BAD">
      <w:pPr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资质、业绩要求</w:t>
      </w:r>
    </w:p>
    <w:p w14:paraId="7D81B6B8">
      <w:pPr>
        <w:keepNext w:val="0"/>
        <w:keepLines w:val="0"/>
        <w:pageBreakBefore w:val="0"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76" w:firstLineChars="200"/>
        <w:textAlignment w:val="baseline"/>
        <w:rPr>
          <w:rFonts w:ascii="宋体" w:hAnsi="宋体" w:eastAsia="宋体" w:cs="宋体"/>
          <w:spacing w:val="-9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参选人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具有合法有效的企业法人营业执照、税务登记证及组织机构代码证</w:t>
      </w:r>
      <w:r>
        <w:rPr>
          <w:rFonts w:ascii="宋体" w:hAnsi="宋体" w:eastAsia="宋体" w:cs="宋体"/>
          <w:spacing w:val="-2"/>
          <w:sz w:val="24"/>
          <w:szCs w:val="24"/>
          <w:lang w:eastAsia="zh-CN"/>
        </w:rPr>
        <w:t>或证照合一的营业执照</w:t>
      </w: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>。</w:t>
      </w:r>
    </w:p>
    <w:p w14:paraId="66406A7D">
      <w:pPr>
        <w:keepNext w:val="0"/>
        <w:keepLines w:val="0"/>
        <w:pageBreakBefore w:val="0"/>
        <w:numPr>
          <w:ilvl w:val="0"/>
          <w:numId w:val="2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44" w:firstLineChars="200"/>
        <w:textAlignment w:val="baseline"/>
        <w:rPr>
          <w:rFonts w:ascii="宋体" w:hAnsi="宋体" w:eastAsia="宋体" w:cs="宋体"/>
          <w:spacing w:val="-9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9"/>
          <w:sz w:val="24"/>
          <w:szCs w:val="24"/>
          <w:lang w:eastAsia="zh-CN"/>
        </w:rPr>
        <w:t>参选人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必须具有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相关液力放大器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维修</w:t>
      </w:r>
      <w:r>
        <w:rPr>
          <w:rFonts w:ascii="宋体" w:hAnsi="宋体" w:eastAsia="宋体" w:cs="宋体"/>
          <w:spacing w:val="-9"/>
          <w:sz w:val="24"/>
          <w:szCs w:val="24"/>
          <w:lang w:eastAsia="zh-CN"/>
        </w:rPr>
        <w:t>业绩。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202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2</w:t>
      </w:r>
      <w:r>
        <w:rPr>
          <w:rFonts w:ascii="宋体" w:hAnsi="宋体" w:eastAsia="宋体" w:cs="宋体"/>
          <w:spacing w:val="-43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年</w:t>
      </w:r>
      <w:r>
        <w:rPr>
          <w:rFonts w:ascii="宋体" w:hAnsi="宋体" w:eastAsia="宋体" w:cs="宋体"/>
          <w:spacing w:val="-29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1</w:t>
      </w:r>
      <w:r>
        <w:rPr>
          <w:rFonts w:ascii="宋体" w:hAnsi="宋体" w:eastAsia="宋体" w:cs="宋体"/>
          <w:spacing w:val="-39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月</w:t>
      </w:r>
      <w:r>
        <w:rPr>
          <w:rFonts w:ascii="宋体" w:hAnsi="宋体" w:eastAsia="宋体" w:cs="宋体"/>
          <w:spacing w:val="-29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1 日至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报价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截止日（以合</w:t>
      </w:r>
      <w:r>
        <w:rPr>
          <w:rFonts w:ascii="宋体" w:hAnsi="宋体" w:eastAsia="宋体" w:cs="宋体"/>
          <w:spacing w:val="-4"/>
          <w:sz w:val="24"/>
          <w:szCs w:val="24"/>
          <w:lang w:eastAsia="zh-CN"/>
        </w:rPr>
        <w:t>同签署时间为准）三年内，</w:t>
      </w:r>
      <w:r>
        <w:rPr>
          <w:rFonts w:hint="eastAsia" w:ascii="宋体" w:hAnsi="宋体" w:eastAsia="宋体" w:cs="宋体"/>
          <w:spacing w:val="-4"/>
          <w:sz w:val="24"/>
          <w:szCs w:val="24"/>
          <w:lang w:eastAsia="zh-CN"/>
        </w:rPr>
        <w:t>参选人</w:t>
      </w:r>
      <w:r>
        <w:rPr>
          <w:rFonts w:ascii="宋体" w:hAnsi="宋体" w:eastAsia="宋体" w:cs="宋体"/>
          <w:spacing w:val="-4"/>
          <w:sz w:val="24"/>
          <w:szCs w:val="24"/>
          <w:lang w:eastAsia="zh-CN"/>
        </w:rPr>
        <w:t>应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具有至少</w:t>
      </w:r>
      <w:r>
        <w:rPr>
          <w:rFonts w:ascii="宋体" w:hAnsi="宋体" w:eastAsia="宋体" w:cs="宋体"/>
          <w:spacing w:val="-28"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5</w:t>
      </w:r>
      <w:r>
        <w:rPr>
          <w:rFonts w:ascii="宋体" w:hAnsi="宋体" w:eastAsia="宋体" w:cs="宋体"/>
          <w:spacing w:val="-40"/>
          <w:sz w:val="24"/>
          <w:szCs w:val="24"/>
          <w:lang w:eastAsia="zh-CN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个</w:t>
      </w:r>
      <w:r>
        <w:rPr>
          <w:rFonts w:ascii="宋体" w:hAnsi="宋体" w:eastAsia="宋体" w:cs="宋体"/>
          <w:spacing w:val="-44"/>
          <w:sz w:val="24"/>
          <w:szCs w:val="24"/>
          <w:lang w:eastAsia="zh-CN"/>
        </w:rPr>
        <w:t xml:space="preserve"> 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HYD液力放大器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维修业绩证明</w:t>
      </w: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,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并且维修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台套数在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10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台及以上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。</w:t>
      </w:r>
    </w:p>
    <w:p w14:paraId="6AE09356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76" w:firstLineChars="200"/>
        <w:textAlignment w:val="baseline"/>
        <w:rPr>
          <w:rFonts w:ascii="宋体" w:hAnsi="宋体" w:eastAsia="宋体" w:cs="宋体"/>
          <w:spacing w:val="-9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1"/>
          <w:sz w:val="24"/>
          <w:szCs w:val="24"/>
          <w:lang w:eastAsia="zh-CN"/>
        </w:rPr>
        <w:t>3、参选人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须按规定格式提交业绩表，并提交相关业绩证明文件。业绩证明文</w:t>
      </w:r>
      <w:r>
        <w:rPr>
          <w:rFonts w:ascii="宋体" w:hAnsi="宋体" w:eastAsia="宋体" w:cs="宋体"/>
          <w:spacing w:val="-2"/>
          <w:sz w:val="24"/>
          <w:szCs w:val="24"/>
          <w:lang w:eastAsia="zh-CN"/>
        </w:rPr>
        <w:t>件包括但不限于：合同复印件（含相关技术附件）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。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参选人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所提交的业绩证明文件必须至少体现以下内容：合同签署时间、项目</w:t>
      </w:r>
      <w:r>
        <w:rPr>
          <w:rFonts w:ascii="宋体" w:hAnsi="宋体" w:eastAsia="宋体" w:cs="宋体"/>
          <w:spacing w:val="-2"/>
          <w:sz w:val="24"/>
          <w:szCs w:val="24"/>
          <w:lang w:eastAsia="zh-CN"/>
        </w:rPr>
        <w:t>名称、</w:t>
      </w:r>
      <w:r>
        <w:rPr>
          <w:rFonts w:hint="eastAsia" w:ascii="宋体" w:hAnsi="宋体" w:eastAsia="宋体" w:cs="宋体"/>
          <w:spacing w:val="-2"/>
          <w:sz w:val="24"/>
          <w:szCs w:val="24"/>
          <w:lang w:eastAsia="zh-CN"/>
        </w:rPr>
        <w:t>HYD液力放大器</w:t>
      </w:r>
      <w:r>
        <w:rPr>
          <w:rFonts w:ascii="宋体" w:hAnsi="宋体" w:eastAsia="宋体" w:cs="宋体"/>
          <w:spacing w:val="-2"/>
          <w:sz w:val="24"/>
          <w:szCs w:val="24"/>
          <w:lang w:eastAsia="zh-CN"/>
        </w:rPr>
        <w:t>维修技术要求。未提交业绩证</w:t>
      </w:r>
      <w:r>
        <w:rPr>
          <w:rFonts w:ascii="宋体" w:hAnsi="宋体" w:eastAsia="宋体" w:cs="宋体"/>
          <w:spacing w:val="-5"/>
          <w:sz w:val="24"/>
          <w:szCs w:val="24"/>
          <w:lang w:eastAsia="zh-CN"/>
        </w:rPr>
        <w:t>明文件，或所提供的业绩证明文件无法体现合同签署时间、项</w:t>
      </w:r>
      <w:r>
        <w:rPr>
          <w:rFonts w:ascii="宋体" w:hAnsi="宋体" w:eastAsia="宋体" w:cs="宋体"/>
          <w:spacing w:val="-6"/>
          <w:sz w:val="24"/>
          <w:szCs w:val="24"/>
          <w:lang w:eastAsia="zh-CN"/>
        </w:rPr>
        <w:t>目名称、</w:t>
      </w:r>
      <w:r>
        <w:rPr>
          <w:rFonts w:hint="eastAsia" w:ascii="宋体" w:hAnsi="宋体" w:eastAsia="宋体" w:cs="宋体"/>
          <w:spacing w:val="-6"/>
          <w:sz w:val="24"/>
          <w:szCs w:val="24"/>
          <w:lang w:eastAsia="zh-CN"/>
        </w:rPr>
        <w:t>HYD液力放大器</w:t>
      </w:r>
      <w:r>
        <w:rPr>
          <w:rFonts w:ascii="宋体" w:hAnsi="宋体" w:eastAsia="宋体" w:cs="宋体"/>
          <w:spacing w:val="-1"/>
          <w:sz w:val="24"/>
          <w:szCs w:val="24"/>
          <w:lang w:eastAsia="zh-CN"/>
        </w:rPr>
        <w:t>维修技术要求</w:t>
      </w:r>
      <w:r>
        <w:rPr>
          <w:rFonts w:ascii="宋体" w:hAnsi="宋体" w:eastAsia="宋体" w:cs="宋体"/>
          <w:spacing w:val="-2"/>
          <w:sz w:val="24"/>
          <w:szCs w:val="24"/>
          <w:lang w:eastAsia="zh-CN"/>
        </w:rPr>
        <w:t>，均视为无效业绩。</w:t>
      </w:r>
    </w:p>
    <w:p w14:paraId="487C5E84">
      <w:pPr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维修流程</w:t>
      </w:r>
    </w:p>
    <w:p w14:paraId="7721CD28">
      <w:pPr>
        <w:keepNext w:val="0"/>
        <w:keepLines w:val="0"/>
        <w:pageBreakBefore w:val="0"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对待检修设备进行外部确认，检查是否有损坏部件，外部情况是否正常。</w:t>
      </w:r>
    </w:p>
    <w:p w14:paraId="35D772E0">
      <w:pPr>
        <w:keepNext w:val="0"/>
        <w:keepLines w:val="0"/>
        <w:pageBreakBefore w:val="0"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对待检修设备进行拆解，包括HYD液力放大器内部EG-3P执行器，检查所有部件磨损情况，制定维修方案。</w:t>
      </w:r>
    </w:p>
    <w:p w14:paraId="5FEF7D10">
      <w:pPr>
        <w:keepNext w:val="0"/>
        <w:keepLines w:val="0"/>
        <w:pageBreakBefore w:val="0"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清洗所有零部件，清洗油路，除去杂质油膜，清洗滤器。</w:t>
      </w:r>
    </w:p>
    <w:p w14:paraId="2BDAD449">
      <w:pPr>
        <w:keepNext w:val="0"/>
        <w:keepLines w:val="0"/>
        <w:pageBreakBefore w:val="0"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更换所有密封备件，保证使用过程中无跑冒滴漏现象出现。如发现有损坏件，需甲方确认后更换。</w:t>
      </w:r>
    </w:p>
    <w:p w14:paraId="045F0A23">
      <w:pPr>
        <w:keepNext w:val="0"/>
        <w:keepLines w:val="0"/>
        <w:pageBreakBefore w:val="0"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按设备原厂出厂标准进行组装，测量组装间隙。</w:t>
      </w:r>
    </w:p>
    <w:p w14:paraId="18ADEA54">
      <w:pPr>
        <w:keepNext w:val="0"/>
        <w:keepLines w:val="0"/>
        <w:pageBreakBefore w:val="0"/>
        <w:numPr>
          <w:ilvl w:val="0"/>
          <w:numId w:val="3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对设备按照原厂出厂标准分别对EG-3P执行器和HYD液力放大器进行测试。测试标准如下：</w:t>
      </w:r>
    </w:p>
    <w:p w14:paraId="3CC5BF70">
      <w:pPr>
        <w:keepNext w:val="0"/>
        <w:keepLines w:val="0"/>
        <w:pageBreakBefore w:val="0"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EG-3P执行器对中检测，确定输出位置。</w:t>
      </w:r>
    </w:p>
    <w:p w14:paraId="716A154D">
      <w:pPr>
        <w:keepNext w:val="0"/>
        <w:keepLines w:val="0"/>
        <w:pageBreakBefore w:val="0"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EG-3P执行器突加突减测试并查看输出位置，保证执行器输出反应灵敏，输出稳定。</w:t>
      </w:r>
    </w:p>
    <w:p w14:paraId="46365DDB">
      <w:pPr>
        <w:keepNext w:val="0"/>
        <w:keepLines w:val="0"/>
        <w:pageBreakBefore w:val="0"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HYD液力放大器行程测试，检查各给定控制信号的行程对应数据是否正常，输出是否成线性。</w:t>
      </w:r>
    </w:p>
    <w:p w14:paraId="1195FB7A">
      <w:pPr>
        <w:keepNext w:val="0"/>
        <w:keepLines w:val="0"/>
        <w:pageBreakBefore w:val="0"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HYD液力放大器突加突减测试并查看输出位置，保证HYD液力放大器输出反应灵敏，输出稳定。</w:t>
      </w:r>
    </w:p>
    <w:p w14:paraId="04A8457C">
      <w:pPr>
        <w:keepNext w:val="0"/>
        <w:keepLines w:val="0"/>
        <w:pageBreakBefore w:val="0"/>
        <w:numPr>
          <w:ilvl w:val="0"/>
          <w:numId w:val="4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根据原厂数据调整测试环境为设备所能承受的极端运行环境，测试HYD液力放大器运行情况。</w:t>
      </w:r>
    </w:p>
    <w:p w14:paraId="53607C61">
      <w:pPr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参选人供货要求</w:t>
      </w:r>
    </w:p>
    <w:p w14:paraId="4F3B8E02">
      <w:pPr>
        <w:keepNext w:val="0"/>
        <w:keepLines w:val="0"/>
        <w:pageBreakBefore w:val="0"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参选人所提供的维修配件，必须使用WOODWARD原厂配件，并保证配件与原型号相同。</w:t>
      </w:r>
    </w:p>
    <w:p w14:paraId="552B3885">
      <w:pPr>
        <w:keepNext w:val="0"/>
        <w:keepLines w:val="0"/>
        <w:pageBreakBefore w:val="0"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参选人按清单要求提供五套修理包及一套全新的易损配件（见配件清单明细），如有损坏件更换，换下的损坏件及其他易损新备件与维修并调试好的HYD液力放大器一起提供甲方。</w:t>
      </w:r>
    </w:p>
    <w:p w14:paraId="1FA5B582">
      <w:pPr>
        <w:keepNext w:val="0"/>
        <w:keepLines w:val="0"/>
        <w:pageBreakBefore w:val="0"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提供出具包括但不限于检修设备检修过程中的照片、更换备件清单、调试视频、完工检测报告（检测程序及内容、电压参数、电流参数、实际油压数值，实验检测结果说明）、原厂配件证明文件等。</w:t>
      </w:r>
    </w:p>
    <w:p w14:paraId="3645E157">
      <w:pPr>
        <w:keepNext w:val="0"/>
        <w:keepLines w:val="0"/>
        <w:pageBreakBefore w:val="0"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保证检修设备各项参数满足</w:t>
      </w:r>
      <w:r>
        <w:rPr>
          <w:rFonts w:hint="eastAsia" w:ascii="宋体" w:hAnsi="宋体" w:cs="宋体" w:eastAsiaTheme="minorEastAsia"/>
          <w:spacing w:val="-3"/>
          <w:sz w:val="24"/>
          <w:szCs w:val="24"/>
          <w:lang w:eastAsia="zh-CN"/>
        </w:rPr>
        <w:t>询比人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生产要求。</w:t>
      </w:r>
    </w:p>
    <w:p w14:paraId="04D4D740">
      <w:pPr>
        <w:keepNext w:val="0"/>
        <w:keepLines w:val="0"/>
        <w:pageBreakBefore w:val="0"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交货时间：暂定2025年7月10日，最终时间以</w:t>
      </w:r>
      <w:r>
        <w:rPr>
          <w:rFonts w:hint="eastAsia" w:ascii="宋体" w:hAnsi="宋体" w:eastAsia="宋体" w:cs="宋体"/>
          <w:spacing w:val="-3"/>
          <w:sz w:val="24"/>
          <w:szCs w:val="24"/>
          <w:lang w:val="en-US" w:eastAsia="zh-CN"/>
        </w:rPr>
        <w:t>询比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方通知为准</w:t>
      </w:r>
    </w:p>
    <w:p w14:paraId="4DD1D846">
      <w:pPr>
        <w:keepNext w:val="0"/>
        <w:keepLines w:val="0"/>
        <w:pageBreakBefore w:val="0"/>
        <w:numPr>
          <w:ilvl w:val="0"/>
          <w:numId w:val="5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交货地点：福建福海创石油化工有限公司</w:t>
      </w:r>
      <w:r>
        <w:rPr>
          <w:rFonts w:hint="eastAsia" w:ascii="宋体" w:hAnsi="宋体" w:cs="宋体" w:eastAsiaTheme="minorEastAsia"/>
          <w:spacing w:val="-3"/>
          <w:sz w:val="24"/>
          <w:szCs w:val="24"/>
          <w:lang w:eastAsia="zh-CN"/>
        </w:rPr>
        <w:t>PX厂区</w:t>
      </w:r>
    </w:p>
    <w:p w14:paraId="753E6DF0">
      <w:pPr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询比人提供范围</w:t>
      </w:r>
    </w:p>
    <w:p w14:paraId="5B9D581E">
      <w:pPr>
        <w:keepNext w:val="0"/>
        <w:keepLines w:val="0"/>
        <w:pageBreakBefore w:val="0"/>
        <w:numPr>
          <w:ilvl w:val="0"/>
          <w:numId w:val="6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负责配合乙方做HYD液力放大器检修前准备工作，包括将待检修设备机组上拆下、包装,安排专车接送运输，不请允许走第三方物流（因调速器为精密液压设备）。</w:t>
      </w:r>
    </w:p>
    <w:p w14:paraId="73259A6F">
      <w:pPr>
        <w:keepNext w:val="0"/>
        <w:keepLines w:val="0"/>
        <w:pageBreakBefore w:val="0"/>
        <w:numPr>
          <w:ilvl w:val="0"/>
          <w:numId w:val="6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负责与参选人对维修后的HYD液力放大器进行验收。</w:t>
      </w:r>
    </w:p>
    <w:p w14:paraId="05C6C408">
      <w:pPr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参选人售后服务及质量承诺：</w:t>
      </w:r>
    </w:p>
    <w:p w14:paraId="76B0A389">
      <w:pPr>
        <w:pStyle w:val="10"/>
        <w:keepNext w:val="0"/>
        <w:keepLines w:val="0"/>
        <w:pageBreakBefore w:val="0"/>
        <w:numPr>
          <w:ilvl w:val="0"/>
          <w:numId w:val="7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设备投运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十二个月或设备交付后十八个月，以先到为准（“质保期”）</w:t>
      </w:r>
    </w:p>
    <w:p w14:paraId="051945EB">
      <w:pPr>
        <w:pStyle w:val="10"/>
        <w:keepNext w:val="0"/>
        <w:keepLines w:val="0"/>
        <w:pageBreakBefore w:val="0"/>
        <w:numPr>
          <w:ilvl w:val="0"/>
          <w:numId w:val="7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在保修期内，设备出现故障，参选人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负责无偿维修或更换</w:t>
      </w:r>
    </w:p>
    <w:p w14:paraId="7198212C">
      <w:pPr>
        <w:pStyle w:val="10"/>
        <w:keepNext w:val="0"/>
        <w:keepLines w:val="0"/>
        <w:pageBreakBefore w:val="0"/>
        <w:numPr>
          <w:ilvl w:val="0"/>
          <w:numId w:val="7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在开工期间，因质量出现问题，</w:t>
      </w: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参选人</w:t>
      </w:r>
      <w:r>
        <w:rPr>
          <w:rFonts w:ascii="宋体" w:hAnsi="宋体" w:eastAsia="宋体" w:cs="宋体"/>
          <w:spacing w:val="-3"/>
          <w:sz w:val="24"/>
          <w:szCs w:val="24"/>
          <w:lang w:eastAsia="zh-CN"/>
        </w:rPr>
        <w:t>承诺免费及时更换；因施工或非产品本质原因出现问题，卖方承诺接到通知24小时内到现场协助解决问题。</w:t>
      </w:r>
    </w:p>
    <w:p w14:paraId="517883E2">
      <w:pPr>
        <w:keepNext w:val="0"/>
        <w:keepLines w:val="0"/>
        <w:pageBreakBefore w:val="0"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偏差表</w:t>
      </w:r>
    </w:p>
    <w:p w14:paraId="71751F36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黑体" w:hAnsi="黑体" w:eastAsia="黑体" w:cs="黑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pacing w:val="-3"/>
          <w:sz w:val="24"/>
          <w:szCs w:val="24"/>
          <w:lang w:eastAsia="zh-CN"/>
        </w:rPr>
        <w:t>八、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维修设备及备易损备件清单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2"/>
        <w:gridCol w:w="3290"/>
        <w:gridCol w:w="1464"/>
        <w:gridCol w:w="1958"/>
      </w:tblGrid>
      <w:tr w14:paraId="0F23D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</w:tcPr>
          <w:p w14:paraId="52AC198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center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维修明细</w:t>
            </w:r>
          </w:p>
        </w:tc>
        <w:tc>
          <w:tcPr>
            <w:tcW w:w="3290" w:type="dxa"/>
          </w:tcPr>
          <w:p w14:paraId="76B848D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center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1464" w:type="dxa"/>
          </w:tcPr>
          <w:p w14:paraId="3457408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center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1958" w:type="dxa"/>
          </w:tcPr>
          <w:p w14:paraId="4C179C3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center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备注</w:t>
            </w:r>
          </w:p>
        </w:tc>
      </w:tr>
      <w:tr w14:paraId="46447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</w:tcPr>
          <w:p w14:paraId="222A093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center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维修设备</w:t>
            </w:r>
          </w:p>
        </w:tc>
        <w:tc>
          <w:tcPr>
            <w:tcW w:w="3290" w:type="dxa"/>
          </w:tcPr>
          <w:p w14:paraId="6E4AA2A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AMPLIFIER-7.250" ELEC INPUT HYDRAULIC</w:t>
            </w:r>
          </w:p>
          <w:p w14:paraId="56C7F52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HYD液力放大器</w:t>
            </w:r>
          </w:p>
        </w:tc>
        <w:tc>
          <w:tcPr>
            <w:tcW w:w="1464" w:type="dxa"/>
          </w:tcPr>
          <w:p w14:paraId="7605795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5台</w:t>
            </w:r>
          </w:p>
        </w:tc>
        <w:tc>
          <w:tcPr>
            <w:tcW w:w="1958" w:type="dxa"/>
          </w:tcPr>
          <w:p w14:paraId="6C0AFAE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7F270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</w:tcPr>
          <w:p w14:paraId="0C47AE8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修理包</w:t>
            </w:r>
          </w:p>
        </w:tc>
        <w:tc>
          <w:tcPr>
            <w:tcW w:w="3290" w:type="dxa"/>
          </w:tcPr>
          <w:p w14:paraId="3BF42EC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KIT-7 1/4 HYD. AMP (W/EG3P) SPARES</w:t>
            </w:r>
          </w:p>
          <w:p w14:paraId="27901A3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HYD+EG3P修理包</w:t>
            </w:r>
          </w:p>
        </w:tc>
        <w:tc>
          <w:tcPr>
            <w:tcW w:w="1464" w:type="dxa"/>
          </w:tcPr>
          <w:p w14:paraId="0FC3668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5套</w:t>
            </w:r>
          </w:p>
        </w:tc>
        <w:tc>
          <w:tcPr>
            <w:tcW w:w="1958" w:type="dxa"/>
          </w:tcPr>
          <w:p w14:paraId="3DC0634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75927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Merge w:val="restart"/>
          </w:tcPr>
          <w:p w14:paraId="7C504AAD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  <w:p w14:paraId="79DAB33C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  <w:p w14:paraId="6F935847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  <w:p w14:paraId="14AF0ECC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  <w:p w14:paraId="5D02DF24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  <w:p w14:paraId="50612A6F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易损配件</w:t>
            </w:r>
          </w:p>
        </w:tc>
        <w:tc>
          <w:tcPr>
            <w:tcW w:w="3290" w:type="dxa"/>
          </w:tcPr>
          <w:p w14:paraId="5639323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TRANSDUCER-RADIATION</w:t>
            </w:r>
          </w:p>
          <w:p w14:paraId="7E196A8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RESISTANT</w:t>
            </w:r>
          </w:p>
          <w:p w14:paraId="3F1D1B6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EG3P 线圈</w:t>
            </w:r>
          </w:p>
        </w:tc>
        <w:tc>
          <w:tcPr>
            <w:tcW w:w="1464" w:type="dxa"/>
          </w:tcPr>
          <w:p w14:paraId="16FEA817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1件</w:t>
            </w:r>
          </w:p>
        </w:tc>
        <w:tc>
          <w:tcPr>
            <w:tcW w:w="1958" w:type="dxa"/>
          </w:tcPr>
          <w:p w14:paraId="00EBF04E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10A70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Merge w:val="continue"/>
          </w:tcPr>
          <w:p w14:paraId="498CDA8A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  <w:tc>
          <w:tcPr>
            <w:tcW w:w="3290" w:type="dxa"/>
          </w:tcPr>
          <w:p w14:paraId="4D19AE6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PLUNGER-P.V.</w:t>
            </w:r>
          </w:p>
          <w:p w14:paraId="76A4E21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EG-3P导阀芯</w:t>
            </w:r>
          </w:p>
        </w:tc>
        <w:tc>
          <w:tcPr>
            <w:tcW w:w="1464" w:type="dxa"/>
          </w:tcPr>
          <w:p w14:paraId="3A451855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1件</w:t>
            </w:r>
          </w:p>
        </w:tc>
        <w:tc>
          <w:tcPr>
            <w:tcW w:w="1958" w:type="dxa"/>
          </w:tcPr>
          <w:p w14:paraId="7923464B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0711B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Merge w:val="continue"/>
          </w:tcPr>
          <w:p w14:paraId="617A9371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  <w:tc>
          <w:tcPr>
            <w:tcW w:w="3290" w:type="dxa"/>
          </w:tcPr>
          <w:p w14:paraId="16D13C8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BUSHING-P.V. W/O ORIFICE</w:t>
            </w:r>
          </w:p>
          <w:p w14:paraId="0B1E3C8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EG-3P导阀套</w:t>
            </w:r>
          </w:p>
        </w:tc>
        <w:tc>
          <w:tcPr>
            <w:tcW w:w="1464" w:type="dxa"/>
          </w:tcPr>
          <w:p w14:paraId="58D58647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1件</w:t>
            </w:r>
          </w:p>
        </w:tc>
        <w:tc>
          <w:tcPr>
            <w:tcW w:w="1958" w:type="dxa"/>
          </w:tcPr>
          <w:p w14:paraId="11BF053C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0279A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Merge w:val="continue"/>
          </w:tcPr>
          <w:p w14:paraId="3564BF71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  <w:tc>
          <w:tcPr>
            <w:tcW w:w="3290" w:type="dxa"/>
          </w:tcPr>
          <w:p w14:paraId="59E4EB6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PISTON-5.250" HYD AMP SERVO (COMMERCIAL)</w:t>
            </w:r>
          </w:p>
          <w:p w14:paraId="3DBA39A2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HYD大活塞</w:t>
            </w:r>
          </w:p>
        </w:tc>
        <w:tc>
          <w:tcPr>
            <w:tcW w:w="1464" w:type="dxa"/>
          </w:tcPr>
          <w:p w14:paraId="43BEF980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1件</w:t>
            </w:r>
          </w:p>
        </w:tc>
        <w:tc>
          <w:tcPr>
            <w:tcW w:w="1958" w:type="dxa"/>
          </w:tcPr>
          <w:p w14:paraId="3A4A6B91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2D1E0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Merge w:val="continue"/>
          </w:tcPr>
          <w:p w14:paraId="74CE1FE1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  <w:tc>
          <w:tcPr>
            <w:tcW w:w="3290" w:type="dxa"/>
          </w:tcPr>
          <w:p w14:paraId="165257B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SPRING-EG BUFFER(25 LB)</w:t>
            </w:r>
          </w:p>
          <w:p w14:paraId="20FBDDD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EG-3P补偿弹簧</w:t>
            </w:r>
          </w:p>
        </w:tc>
        <w:tc>
          <w:tcPr>
            <w:tcW w:w="1464" w:type="dxa"/>
          </w:tcPr>
          <w:p w14:paraId="582C514C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1件</w:t>
            </w:r>
          </w:p>
        </w:tc>
        <w:tc>
          <w:tcPr>
            <w:tcW w:w="1958" w:type="dxa"/>
          </w:tcPr>
          <w:p w14:paraId="04DC2CF9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7CDA8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Merge w:val="continue"/>
          </w:tcPr>
          <w:p w14:paraId="34B567CA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  <w:tc>
          <w:tcPr>
            <w:tcW w:w="3290" w:type="dxa"/>
          </w:tcPr>
          <w:p w14:paraId="7B120A3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SHAFT-EG3 DBL. SERR. TERMINAL</w:t>
            </w:r>
          </w:p>
          <w:p w14:paraId="3F7D96D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EG-3P输出轴</w:t>
            </w:r>
          </w:p>
        </w:tc>
        <w:tc>
          <w:tcPr>
            <w:tcW w:w="1464" w:type="dxa"/>
          </w:tcPr>
          <w:p w14:paraId="4570D597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1件</w:t>
            </w:r>
          </w:p>
        </w:tc>
        <w:tc>
          <w:tcPr>
            <w:tcW w:w="1958" w:type="dxa"/>
          </w:tcPr>
          <w:p w14:paraId="355D3F7D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  <w:tr w14:paraId="11517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Merge w:val="continue"/>
          </w:tcPr>
          <w:p w14:paraId="46D20BB4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  <w:tc>
          <w:tcPr>
            <w:tcW w:w="3290" w:type="dxa"/>
          </w:tcPr>
          <w:p w14:paraId="325ACB3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GEAR-IDLER</w:t>
            </w:r>
          </w:p>
          <w:p w14:paraId="26C9BBB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EG-3P怠速齿轮</w:t>
            </w:r>
          </w:p>
        </w:tc>
        <w:tc>
          <w:tcPr>
            <w:tcW w:w="1464" w:type="dxa"/>
          </w:tcPr>
          <w:p w14:paraId="3404AFF3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eastAsia="zh-CN"/>
              </w:rPr>
              <w:t>1件</w:t>
            </w:r>
          </w:p>
        </w:tc>
        <w:tc>
          <w:tcPr>
            <w:tcW w:w="1958" w:type="dxa"/>
          </w:tcPr>
          <w:p w14:paraId="553AA003">
            <w:pPr>
              <w:pStyle w:val="3"/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leftChars="0" w:right="0" w:rightChars="0" w:firstLine="480" w:firstLineChars="200"/>
              <w:jc w:val="both"/>
              <w:textAlignment w:val="baseline"/>
              <w:rPr>
                <w:rFonts w:asciiTheme="majorEastAsia" w:hAnsiTheme="majorEastAsia" w:eastAsiaTheme="majorEastAsia" w:cstheme="majorEastAsia"/>
                <w:sz w:val="24"/>
                <w:szCs w:val="24"/>
                <w:lang w:eastAsia="zh-CN"/>
              </w:rPr>
            </w:pPr>
          </w:p>
        </w:tc>
      </w:tr>
    </w:tbl>
    <w:p w14:paraId="22FA4F07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68" w:firstLineChars="200"/>
        <w:textAlignment w:val="baseline"/>
        <w:rPr>
          <w:rFonts w:ascii="宋体" w:hAnsi="宋体" w:eastAsia="宋体" w:cs="宋体"/>
          <w:spacing w:val="-3"/>
          <w:sz w:val="24"/>
          <w:szCs w:val="24"/>
          <w:lang w:eastAsia="zh-CN"/>
        </w:rPr>
      </w:pPr>
    </w:p>
    <w:p w14:paraId="249EED45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08" w:firstLineChars="200"/>
        <w:textAlignment w:val="baseline"/>
        <w:rPr>
          <w:rFonts w:ascii="宋体" w:hAnsi="宋体" w:eastAsia="宋体" w:cs="宋体"/>
          <w:spacing w:val="-3"/>
          <w:lang w:eastAsia="zh-CN"/>
        </w:rPr>
      </w:pPr>
    </w:p>
    <w:p w14:paraId="5C55F05B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480" w:firstLineChars="200"/>
        <w:textAlignment w:val="baseline"/>
        <w:rPr>
          <w:rFonts w:ascii="宋体" w:hAnsi="宋体" w:cs="宋体" w:eastAsiaTheme="minorEastAsia"/>
          <w:sz w:val="24"/>
          <w:szCs w:val="24"/>
          <w:lang w:eastAsia="zh-CN"/>
        </w:rPr>
      </w:pPr>
    </w:p>
    <w:p w14:paraId="62EEF11B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600" w:firstLineChars="200"/>
        <w:textAlignment w:val="baseline"/>
        <w:rPr>
          <w:rFonts w:ascii="宋体" w:hAnsi="宋体" w:cs="宋体" w:eastAsiaTheme="minorEastAsia"/>
          <w:sz w:val="30"/>
          <w:szCs w:val="30"/>
          <w:lang w:eastAsia="zh-CN"/>
        </w:rPr>
      </w:pPr>
    </w:p>
    <w:p w14:paraId="3CD4286F"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leftChars="0" w:right="0" w:rightChars="0" w:firstLine="600" w:firstLineChars="200"/>
        <w:textAlignment w:val="baseline"/>
        <w:rPr>
          <w:rFonts w:ascii="宋体" w:hAnsi="宋体" w:cs="宋体" w:eastAsiaTheme="minorEastAsia"/>
          <w:sz w:val="30"/>
          <w:szCs w:val="30"/>
          <w:lang w:eastAsia="zh-CN"/>
        </w:rPr>
      </w:pPr>
    </w:p>
    <w:sectPr>
      <w:headerReference r:id="rId4" w:type="default"/>
      <w:pgSz w:w="11910" w:h="16835"/>
      <w:pgMar w:top="1440" w:right="1800" w:bottom="1440" w:left="1800" w:header="0" w:footer="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08F3E7">
    <w:pPr>
      <w:spacing w:line="214" w:lineRule="auto"/>
      <w:jc w:val="center"/>
      <w:rPr>
        <w:rFonts w:ascii="宋体" w:hAnsi="宋体" w:cs="宋体" w:eastAsiaTheme="minorEastAsia"/>
        <w:b/>
        <w:bCs/>
        <w:spacing w:val="-12"/>
        <w:sz w:val="36"/>
        <w:szCs w:val="36"/>
        <w:lang w:eastAsia="zh-CN"/>
      </w:rPr>
    </w:pPr>
    <w:r>
      <w:rPr>
        <w:sz w:val="36"/>
      </w:rP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64124716"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ABA0D">
    <w:pPr>
      <w:pStyle w:val="2"/>
      <w:spacing w:line="14" w:lineRule="auto"/>
      <w:ind w:left="210" w:right="210" w:firstLine="48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C87B1B"/>
    <w:multiLevelType w:val="singleLevel"/>
    <w:tmpl w:val="DEC87B1B"/>
    <w:lvl w:ilvl="0" w:tentative="0">
      <w:start w:val="1"/>
      <w:numFmt w:val="decimal"/>
      <w:suff w:val="nothing"/>
      <w:lvlText w:val="%1、"/>
      <w:lvlJc w:val="left"/>
      <w:pPr>
        <w:ind w:left="408" w:firstLine="0"/>
      </w:pPr>
    </w:lvl>
  </w:abstractNum>
  <w:abstractNum w:abstractNumId="1">
    <w:nsid w:val="F2F50C5A"/>
    <w:multiLevelType w:val="singleLevel"/>
    <w:tmpl w:val="F2F50C5A"/>
    <w:lvl w:ilvl="0" w:tentative="0">
      <w:start w:val="1"/>
      <w:numFmt w:val="decimal"/>
      <w:suff w:val="nothing"/>
      <w:lvlText w:val="%1、"/>
      <w:lvlJc w:val="left"/>
      <w:pPr>
        <w:ind w:left="468" w:firstLine="0"/>
      </w:pPr>
    </w:lvl>
  </w:abstractNum>
  <w:abstractNum w:abstractNumId="2">
    <w:nsid w:val="FA5EA84C"/>
    <w:multiLevelType w:val="singleLevel"/>
    <w:tmpl w:val="FA5EA84C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2DB2EE3"/>
    <w:multiLevelType w:val="multilevel"/>
    <w:tmpl w:val="02DB2EE3"/>
    <w:lvl w:ilvl="0" w:tentative="0">
      <w:start w:val="1"/>
      <w:numFmt w:val="decimal"/>
      <w:lvlText w:val="%1、"/>
      <w:lvlJc w:val="left"/>
      <w:pPr>
        <w:ind w:left="183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310" w:hanging="420"/>
      </w:pPr>
    </w:lvl>
    <w:lvl w:ilvl="2" w:tentative="0">
      <w:start w:val="1"/>
      <w:numFmt w:val="lowerRoman"/>
      <w:lvlText w:val="%3."/>
      <w:lvlJc w:val="right"/>
      <w:pPr>
        <w:ind w:left="2730" w:hanging="420"/>
      </w:pPr>
    </w:lvl>
    <w:lvl w:ilvl="3" w:tentative="0">
      <w:start w:val="1"/>
      <w:numFmt w:val="decimal"/>
      <w:lvlText w:val="%4."/>
      <w:lvlJc w:val="left"/>
      <w:pPr>
        <w:ind w:left="3150" w:hanging="420"/>
      </w:pPr>
    </w:lvl>
    <w:lvl w:ilvl="4" w:tentative="0">
      <w:start w:val="1"/>
      <w:numFmt w:val="lowerLetter"/>
      <w:lvlText w:val="%5)"/>
      <w:lvlJc w:val="left"/>
      <w:pPr>
        <w:ind w:left="3570" w:hanging="420"/>
      </w:pPr>
    </w:lvl>
    <w:lvl w:ilvl="5" w:tentative="0">
      <w:start w:val="1"/>
      <w:numFmt w:val="lowerRoman"/>
      <w:lvlText w:val="%6."/>
      <w:lvlJc w:val="right"/>
      <w:pPr>
        <w:ind w:left="3990" w:hanging="420"/>
      </w:pPr>
    </w:lvl>
    <w:lvl w:ilvl="6" w:tentative="0">
      <w:start w:val="1"/>
      <w:numFmt w:val="decimal"/>
      <w:lvlText w:val="%7."/>
      <w:lvlJc w:val="left"/>
      <w:pPr>
        <w:ind w:left="4410" w:hanging="420"/>
      </w:pPr>
    </w:lvl>
    <w:lvl w:ilvl="7" w:tentative="0">
      <w:start w:val="1"/>
      <w:numFmt w:val="lowerLetter"/>
      <w:lvlText w:val="%8)"/>
      <w:lvlJc w:val="left"/>
      <w:pPr>
        <w:ind w:left="4830" w:hanging="420"/>
      </w:pPr>
    </w:lvl>
    <w:lvl w:ilvl="8" w:tentative="0">
      <w:start w:val="1"/>
      <w:numFmt w:val="lowerRoman"/>
      <w:lvlText w:val="%9."/>
      <w:lvlJc w:val="right"/>
      <w:pPr>
        <w:ind w:left="5250" w:hanging="420"/>
      </w:pPr>
    </w:lvl>
  </w:abstractNum>
  <w:abstractNum w:abstractNumId="4">
    <w:nsid w:val="06228754"/>
    <w:multiLevelType w:val="singleLevel"/>
    <w:tmpl w:val="06228754"/>
    <w:lvl w:ilvl="0" w:tentative="0">
      <w:start w:val="1"/>
      <w:numFmt w:val="decimal"/>
      <w:suff w:val="nothing"/>
      <w:lvlText w:val="%1、"/>
      <w:lvlJc w:val="left"/>
      <w:pPr>
        <w:ind w:left="408" w:firstLine="0"/>
      </w:pPr>
    </w:lvl>
  </w:abstractNum>
  <w:abstractNum w:abstractNumId="5">
    <w:nsid w:val="121D2145"/>
    <w:multiLevelType w:val="singleLevel"/>
    <w:tmpl w:val="121D2145"/>
    <w:lvl w:ilvl="0" w:tentative="0">
      <w:start w:val="2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6">
    <w:nsid w:val="433B7425"/>
    <w:multiLevelType w:val="singleLevel"/>
    <w:tmpl w:val="433B7425"/>
    <w:lvl w:ilvl="0" w:tentative="0">
      <w:start w:val="1"/>
      <w:numFmt w:val="decimal"/>
      <w:suff w:val="nothing"/>
      <w:lvlText w:val="%1、"/>
      <w:lvlJc w:val="left"/>
      <w:pPr>
        <w:ind w:left="408" w:firstLine="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layout v:ext="edit">
      <o:idmap v:ext="edit" data="1"/>
    </o:shapelayout>
  </w:hdrShapeDefaults>
  <w:compat>
    <w:spaceForUL/>
    <w:ulTrailSpace/>
    <w:useFELayout/>
    <w:compatSetting w:name="compatibilityMode" w:uri="http://schemas.microsoft.com/office/word" w:val="12"/>
  </w:compat>
  <w:docVars>
    <w:docVar w:name="commondata" w:val="eyJoZGlkIjoiMzcyODMxYTE0ZTc0ZGU3Y2QwODc3MzYzN2Q1YmNiM2EifQ=="/>
  </w:docVars>
  <w:rsids>
    <w:rsidRoot w:val="00BF5451"/>
    <w:rsid w:val="00054901"/>
    <w:rsid w:val="00067239"/>
    <w:rsid w:val="000972F7"/>
    <w:rsid w:val="00116FDC"/>
    <w:rsid w:val="001B6E8F"/>
    <w:rsid w:val="001D7221"/>
    <w:rsid w:val="0020511B"/>
    <w:rsid w:val="00233A26"/>
    <w:rsid w:val="00272360"/>
    <w:rsid w:val="00287159"/>
    <w:rsid w:val="002963A6"/>
    <w:rsid w:val="002F7783"/>
    <w:rsid w:val="00340C5F"/>
    <w:rsid w:val="00354B2F"/>
    <w:rsid w:val="003840FE"/>
    <w:rsid w:val="004174E6"/>
    <w:rsid w:val="004670A0"/>
    <w:rsid w:val="004901EF"/>
    <w:rsid w:val="004C7624"/>
    <w:rsid w:val="005A2400"/>
    <w:rsid w:val="005A7F7F"/>
    <w:rsid w:val="005F0047"/>
    <w:rsid w:val="00622BDB"/>
    <w:rsid w:val="0071068A"/>
    <w:rsid w:val="007336E8"/>
    <w:rsid w:val="00770D06"/>
    <w:rsid w:val="007C73D8"/>
    <w:rsid w:val="007F7726"/>
    <w:rsid w:val="00841B0B"/>
    <w:rsid w:val="00865E48"/>
    <w:rsid w:val="008A3D2B"/>
    <w:rsid w:val="009457A1"/>
    <w:rsid w:val="00961E10"/>
    <w:rsid w:val="00A7040D"/>
    <w:rsid w:val="00A872A0"/>
    <w:rsid w:val="00A87868"/>
    <w:rsid w:val="00B12A85"/>
    <w:rsid w:val="00B47EBE"/>
    <w:rsid w:val="00B76C7E"/>
    <w:rsid w:val="00B77AE0"/>
    <w:rsid w:val="00BB4374"/>
    <w:rsid w:val="00BE20F6"/>
    <w:rsid w:val="00BF5451"/>
    <w:rsid w:val="00C162E1"/>
    <w:rsid w:val="00C240CD"/>
    <w:rsid w:val="00CC1BB2"/>
    <w:rsid w:val="00CD2557"/>
    <w:rsid w:val="00D201BE"/>
    <w:rsid w:val="00D220EF"/>
    <w:rsid w:val="00D927C3"/>
    <w:rsid w:val="00DD2274"/>
    <w:rsid w:val="00DE0948"/>
    <w:rsid w:val="00DF29B7"/>
    <w:rsid w:val="00E00197"/>
    <w:rsid w:val="00E16F84"/>
    <w:rsid w:val="00E3787E"/>
    <w:rsid w:val="00E421F6"/>
    <w:rsid w:val="00E56665"/>
    <w:rsid w:val="00E95018"/>
    <w:rsid w:val="00EB49BF"/>
    <w:rsid w:val="00EC175F"/>
    <w:rsid w:val="00F030E8"/>
    <w:rsid w:val="00F05987"/>
    <w:rsid w:val="00F24555"/>
    <w:rsid w:val="00F434EA"/>
    <w:rsid w:val="00F626E7"/>
    <w:rsid w:val="00F744F8"/>
    <w:rsid w:val="00F746E5"/>
    <w:rsid w:val="087E6F41"/>
    <w:rsid w:val="09540CB0"/>
    <w:rsid w:val="1C4A7CD9"/>
    <w:rsid w:val="233F73D8"/>
    <w:rsid w:val="25E425FA"/>
    <w:rsid w:val="2839468C"/>
    <w:rsid w:val="2BD05CA7"/>
    <w:rsid w:val="3345642D"/>
    <w:rsid w:val="34AD4323"/>
    <w:rsid w:val="5521089E"/>
    <w:rsid w:val="5A2E6584"/>
    <w:rsid w:val="68B55EB9"/>
    <w:rsid w:val="6BF4328A"/>
    <w:rsid w:val="736F64DC"/>
    <w:rsid w:val="7CB13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